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r>
        <w:rPr>
          <w:rFonts w:hint="eastAsia" w:ascii="宋体" w:hAnsi="宋体" w:cs="宋体"/>
          <w:b/>
          <w:color w:val="auto"/>
          <w:sz w:val="40"/>
          <w:szCs w:val="40"/>
          <w:highlight w:val="none"/>
        </w:rPr>
        <w:t>高速公路低空飞行服务管理系统V1.0开发服务采购</w:t>
      </w:r>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9</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0" w:name="_Toc247085669"/>
      <w:bookmarkStart w:id="1" w:name="_Toc296602400"/>
      <w:bookmarkStart w:id="2" w:name="_Toc507319889"/>
      <w:bookmarkStart w:id="3" w:name="_Toc246996898"/>
      <w:bookmarkStart w:id="4" w:name="_Toc507428442"/>
      <w:bookmarkStart w:id="5" w:name="_Toc144974479"/>
      <w:r>
        <w:rPr>
          <w:rFonts w:hint="eastAsia" w:ascii="宋体" w:hAnsi="宋体" w:cs="宋体"/>
          <w:b w:val="0"/>
          <w:color w:val="auto"/>
          <w:sz w:val="32"/>
          <w:highlight w:val="none"/>
        </w:rPr>
        <w:t>目   录</w:t>
      </w:r>
      <w:bookmarkEnd w:id="0"/>
      <w:bookmarkEnd w:id="1"/>
      <w:bookmarkEnd w:id="2"/>
      <w:bookmarkEnd w:id="3"/>
      <w:bookmarkEnd w:id="4"/>
    </w:p>
    <w:p w14:paraId="6863173F">
      <w:pPr>
        <w:pStyle w:val="28"/>
        <w:jc w:val="center"/>
        <w:rPr>
          <w:rFonts w:hint="eastAsia" w:ascii="宋体" w:hAnsi="宋体" w:cs="宋体"/>
          <w:color w:val="auto"/>
          <w:szCs w:val="21"/>
          <w:highlight w:val="none"/>
        </w:rPr>
      </w:pPr>
    </w:p>
    <w:p w14:paraId="4184D3A5">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_Toc16570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_Toc16570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B608D44">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_Toc22484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_Toc22484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57C5B6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_Toc22117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_Toc22117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BA6F51F">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_Toc17864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30D944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_Toc21067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_Toc21067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058229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_Toc2282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_Toc2282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1F314E1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_Toc19463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_Toc19463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19236BF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_Toc7032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_Toc7032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AEF3E9F">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_Toc14778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_Toc14778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7781EE2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_Toc29798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_Toc29798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5BA48FF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_Toc4735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_Toc4735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423F0773">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_Toc25228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_Toc25228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6357C20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_Toc30029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_Toc30029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1999058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_Toc28287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_Toc28287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44A109AB">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_Toc32761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_Toc32761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241119D3">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_Toc24590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_Toc24590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val="0"/>
          <w:caps w:val="0"/>
          <w:color w:val="auto"/>
          <w:highlight w:val="none"/>
        </w:rPr>
        <w:fldChar w:fldCharType="end"/>
      </w:r>
    </w:p>
    <w:p w14:paraId="2954465E">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_Toc7992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_Toc7992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val="0"/>
          <w:caps w:val="0"/>
          <w:color w:val="auto"/>
          <w:highlight w:val="none"/>
        </w:rPr>
        <w:fldChar w:fldCharType="end"/>
      </w:r>
    </w:p>
    <w:p w14:paraId="32E3467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_Toc11439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_Toc11439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val="0"/>
          <w:caps w:val="0"/>
          <w:color w:val="auto"/>
          <w:highlight w:val="none"/>
        </w:rPr>
        <w:fldChar w:fldCharType="end"/>
      </w:r>
    </w:p>
    <w:p w14:paraId="457725A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_Toc10197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_Toc10197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7E57FE4F">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_Toc32366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_Toc32366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val="0"/>
          <w:caps w:val="0"/>
          <w:color w:val="auto"/>
          <w:highlight w:val="none"/>
        </w:rPr>
        <w:fldChar w:fldCharType="end"/>
      </w:r>
    </w:p>
    <w:p w14:paraId="282FB002">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_Toc19064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val="0"/>
          <w:caps w:val="0"/>
          <w:color w:val="auto"/>
          <w:highlight w:val="none"/>
        </w:rPr>
        <w:fldChar w:fldCharType="end"/>
      </w:r>
    </w:p>
    <w:p w14:paraId="5A30AF8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_Toc16139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_Toc16139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val="0"/>
          <w:caps w:val="0"/>
          <w:color w:val="auto"/>
          <w:highlight w:val="none"/>
        </w:rPr>
        <w:fldChar w:fldCharType="end"/>
      </w:r>
    </w:p>
    <w:p w14:paraId="6084B65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_Toc16043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_Toc16043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6" w:name="_Toc10142"/>
      <w:bookmarkStart w:id="7" w:name="_Toc16570"/>
      <w:r>
        <w:rPr>
          <w:rFonts w:hint="eastAsia" w:ascii="宋体" w:hAnsi="宋体" w:cs="宋体"/>
          <w:b/>
          <w:bCs/>
          <w:smallCaps w:val="0"/>
          <w:color w:val="auto"/>
          <w:kern w:val="44"/>
          <w:sz w:val="44"/>
          <w:szCs w:val="44"/>
          <w:highlight w:val="none"/>
        </w:rPr>
        <w:t xml:space="preserve">第一章 </w:t>
      </w:r>
      <w:bookmarkEnd w:id="5"/>
      <w:r>
        <w:rPr>
          <w:rFonts w:hint="eastAsia" w:ascii="宋体" w:hAnsi="宋体" w:cs="宋体"/>
          <w:b/>
          <w:bCs/>
          <w:smallCaps w:val="0"/>
          <w:color w:val="auto"/>
          <w:kern w:val="44"/>
          <w:sz w:val="44"/>
          <w:szCs w:val="44"/>
          <w:highlight w:val="none"/>
        </w:rPr>
        <w:t>比选公告</w:t>
      </w:r>
      <w:bookmarkEnd w:id="6"/>
      <w:bookmarkEnd w:id="7"/>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8" w:name="_Toc144974480"/>
      <w:bookmarkStart w:id="9" w:name="_Toc11329213"/>
      <w:bookmarkStart w:id="10" w:name="_Toc179632528"/>
      <w:bookmarkStart w:id="11" w:name="_Toc6549"/>
      <w:bookmarkStart w:id="12" w:name="_Toc152042288"/>
      <w:bookmarkStart w:id="13" w:name="_Toc10076"/>
      <w:bookmarkStart w:id="14" w:name="_Toc13849"/>
      <w:bookmarkStart w:id="15" w:name="_Toc246996901"/>
      <w:bookmarkStart w:id="16" w:name="_Toc22484"/>
      <w:bookmarkStart w:id="17" w:name="_Toc507319891"/>
      <w:bookmarkStart w:id="18" w:name="_Toc152045512"/>
      <w:bookmarkStart w:id="19" w:name="_Toc24874"/>
      <w:bookmarkStart w:id="20" w:name="_Toc247085672"/>
      <w:r>
        <w:rPr>
          <w:rFonts w:hint="eastAsia" w:ascii="宋体" w:hAnsi="宋体" w:eastAsia="宋体" w:cs="宋体"/>
          <w:color w:val="auto"/>
          <w:highlight w:val="none"/>
        </w:rPr>
        <w:t>1. 比选条件</w:t>
      </w:r>
      <w:bookmarkEnd w:id="8"/>
      <w:bookmarkEnd w:id="9"/>
      <w:bookmarkEnd w:id="10"/>
      <w:bookmarkEnd w:id="11"/>
      <w:bookmarkEnd w:id="12"/>
      <w:bookmarkEnd w:id="13"/>
      <w:bookmarkEnd w:id="14"/>
      <w:bookmarkEnd w:id="15"/>
      <w:bookmarkEnd w:id="16"/>
      <w:bookmarkEnd w:id="17"/>
      <w:bookmarkEnd w:id="18"/>
      <w:bookmarkEnd w:id="19"/>
      <w:bookmarkEnd w:id="20"/>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1" w:name="单据名称1"/>
      <w:r>
        <w:rPr>
          <w:rFonts w:hint="eastAsia" w:ascii="宋体" w:hAnsi="宋体" w:cs="宋体"/>
          <w:color w:val="auto"/>
          <w:szCs w:val="21"/>
          <w:highlight w:val="none"/>
          <w:u w:val="single"/>
        </w:rPr>
        <w:t>高速公路低空飞行服务管理系统V1.0开发服务采购</w:t>
      </w:r>
      <w:bookmarkEnd w:id="21"/>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2" w:name="_Toc152042289"/>
      <w:bookmarkStart w:id="23" w:name="_Toc11329214"/>
      <w:bookmarkStart w:id="24" w:name="_Toc152045513"/>
      <w:bookmarkStart w:id="25" w:name="_Toc22117"/>
      <w:bookmarkStart w:id="26" w:name="_Toc246996159"/>
      <w:bookmarkStart w:id="27" w:name="_Toc144974481"/>
      <w:bookmarkStart w:id="28" w:name="_Toc246996902"/>
      <w:bookmarkStart w:id="29" w:name="_Toc507319892"/>
      <w:bookmarkStart w:id="30" w:name="_Toc18109"/>
      <w:bookmarkStart w:id="31" w:name="_Toc21343"/>
      <w:bookmarkStart w:id="32" w:name="_Toc247085673"/>
      <w:bookmarkStart w:id="33" w:name="_Toc179632529"/>
      <w:bookmarkStart w:id="34" w:name="_Toc7760"/>
      <w:bookmarkStart w:id="35" w:name="_Toc10952"/>
      <w:r>
        <w:rPr>
          <w:rFonts w:hint="eastAsia" w:ascii="宋体" w:hAnsi="宋体" w:eastAsia="宋体" w:cs="宋体"/>
          <w:color w:val="auto"/>
          <w:highlight w:val="none"/>
        </w:rPr>
        <w:t>2. 项目概况与比选范围</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732362">
      <w:pPr>
        <w:spacing w:line="420" w:lineRule="exact"/>
        <w:ind w:firstLine="420" w:firstLineChars="200"/>
        <w:rPr>
          <w:rFonts w:hint="eastAsia" w:ascii="宋体" w:hAnsi="宋体" w:cs="宋体"/>
          <w:color w:val="auto"/>
          <w:highlight w:val="none"/>
        </w:rPr>
      </w:pPr>
      <w:bookmarkStart w:id="36" w:name="_Toc265234827"/>
      <w:bookmarkStart w:id="37" w:name="_Toc382816230"/>
      <w:r>
        <w:rPr>
          <w:rFonts w:hint="eastAsia" w:ascii="宋体" w:hAnsi="宋体" w:cs="宋体"/>
          <w:color w:val="auto"/>
          <w:highlight w:val="none"/>
        </w:rPr>
        <w:t>2.1服务地点：</w:t>
      </w:r>
      <w:bookmarkStart w:id="38" w:name="交货地点"/>
      <w:r>
        <w:rPr>
          <w:rFonts w:hint="eastAsia" w:ascii="宋体" w:hAnsi="宋体" w:cs="宋体"/>
          <w:color w:val="auto"/>
          <w:szCs w:val="21"/>
          <w:highlight w:val="none"/>
          <w:u w:val="single"/>
        </w:rPr>
        <w:t>重庆市</w:t>
      </w:r>
      <w:bookmarkEnd w:id="38"/>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39" w:name="项目概况"/>
      <w:r>
        <w:rPr>
          <w:rFonts w:hint="eastAsia" w:ascii="宋体" w:hAnsi="宋体" w:cs="宋体"/>
          <w:color w:val="auto"/>
          <w:szCs w:val="21"/>
          <w:highlight w:val="none"/>
          <w:u w:val="single"/>
        </w:rPr>
        <w:t>为规范高速公路无人机巡查作业，保障飞行合规与运行安全，解决当前航线依靠人工核验存在隐患、飞行任务冲突排查难度大等痛点，搭建航线智能规划、航线仿真校验、飞行合规研判、飞行冲突实时监测四大功能模块，提升高速公路低空作业的安全性与合规性。</w:t>
      </w:r>
      <w:bookmarkEnd w:id="39"/>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0" w:name="预算金额"/>
      <w:r>
        <w:rPr>
          <w:rFonts w:hint="eastAsia" w:ascii="宋体" w:hAnsi="宋体" w:cs="宋体"/>
          <w:color w:val="auto"/>
          <w:szCs w:val="21"/>
          <w:highlight w:val="none"/>
          <w:u w:val="single"/>
        </w:rPr>
        <w:t>85.00</w:t>
      </w:r>
      <w:bookmarkEnd w:id="40"/>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无人机软件开发</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6"/>
    <w:bookmarkEnd w:id="37"/>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1" w:name="工期、货期要求"/>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0个工作日完成交付（具体按采购人要求为准）。</w:t>
      </w:r>
      <w:bookmarkEnd w:id="41"/>
    </w:p>
    <w:p w14:paraId="5937ADBE">
      <w:pPr>
        <w:wordWrap w:val="0"/>
        <w:snapToGrid w:val="0"/>
        <w:spacing w:line="420" w:lineRule="exact"/>
        <w:ind w:firstLine="413" w:firstLineChars="197"/>
        <w:rPr>
          <w:rFonts w:hint="eastAsia" w:ascii="宋体" w:hAnsi="宋体" w:cs="宋体"/>
          <w:color w:val="auto"/>
          <w:szCs w:val="21"/>
          <w:highlight w:val="none"/>
        </w:rPr>
      </w:pPr>
      <w:bookmarkStart w:id="42" w:name="_Toc152045514"/>
      <w:bookmarkStart w:id="43" w:name="_Toc507319893"/>
      <w:bookmarkStart w:id="44" w:name="_Toc144974482"/>
      <w:bookmarkStart w:id="45" w:name="_Toc247085674"/>
      <w:bookmarkStart w:id="46" w:name="_Toc11329215"/>
      <w:bookmarkStart w:id="47" w:name="_Toc246996903"/>
      <w:bookmarkStart w:id="48" w:name="_Toc30356"/>
      <w:bookmarkStart w:id="49" w:name="_Toc7065"/>
      <w:bookmarkStart w:id="50" w:name="_Toc10171"/>
      <w:bookmarkStart w:id="51" w:name="_Toc152042290"/>
      <w:bookmarkStart w:id="52" w:name="_Toc246996160"/>
      <w:bookmarkStart w:id="53" w:name="_Toc179632530"/>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4" w:name="标段划分"/>
      <w:r>
        <w:rPr>
          <w:rFonts w:hint="eastAsia" w:ascii="宋体" w:hAnsi="宋体" w:cs="宋体"/>
          <w:color w:val="auto"/>
          <w:highlight w:val="none"/>
          <w:u w:val="single"/>
        </w:rPr>
        <w:t>1</w:t>
      </w:r>
      <w:bookmarkEnd w:id="54"/>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5" w:name="_Toc13092"/>
      <w:bookmarkStart w:id="56" w:name="_Toc17864"/>
      <w:r>
        <w:rPr>
          <w:rFonts w:hint="eastAsia" w:ascii="宋体" w:hAnsi="宋体" w:eastAsia="宋体" w:cs="宋体"/>
          <w:color w:val="auto"/>
          <w:highlight w:val="none"/>
        </w:rPr>
        <w:t>3. 报价人资格要求</w:t>
      </w:r>
      <w:bookmarkEnd w:id="42"/>
      <w:bookmarkEnd w:id="43"/>
      <w:bookmarkEnd w:id="44"/>
      <w:bookmarkEnd w:id="45"/>
      <w:bookmarkEnd w:id="46"/>
      <w:bookmarkEnd w:id="47"/>
      <w:bookmarkEnd w:id="48"/>
      <w:bookmarkEnd w:id="49"/>
      <w:bookmarkEnd w:id="50"/>
      <w:bookmarkEnd w:id="51"/>
      <w:bookmarkEnd w:id="52"/>
      <w:bookmarkEnd w:id="53"/>
      <w:bookmarkEnd w:id="55"/>
      <w:bookmarkEnd w:id="56"/>
    </w:p>
    <w:p w14:paraId="58E02B85">
      <w:pPr>
        <w:pStyle w:val="12"/>
        <w:adjustRightInd w:val="0"/>
        <w:spacing w:line="400" w:lineRule="exact"/>
        <w:rPr>
          <w:rFonts w:hint="eastAsia" w:ascii="宋体" w:hAnsi="宋体" w:cs="宋体"/>
          <w:color w:val="auto"/>
          <w:sz w:val="21"/>
          <w:szCs w:val="21"/>
          <w:highlight w:val="none"/>
        </w:rPr>
      </w:pPr>
      <w:bookmarkStart w:id="57" w:name="_Toc152042291"/>
      <w:bookmarkStart w:id="58" w:name="_Toc247085675"/>
      <w:bookmarkStart w:id="59" w:name="_Toc179632531"/>
      <w:bookmarkStart w:id="60" w:name="_Toc152045515"/>
      <w:bookmarkStart w:id="61" w:name="_Toc246996161"/>
      <w:bookmarkStart w:id="62" w:name="_Toc144974483"/>
      <w:bookmarkStart w:id="63" w:name="_Toc246996904"/>
      <w:r>
        <w:rPr>
          <w:rFonts w:hint="eastAsia" w:ascii="宋体" w:hAnsi="宋体" w:cs="宋体"/>
          <w:color w:val="auto"/>
          <w:sz w:val="21"/>
          <w:szCs w:val="21"/>
          <w:highlight w:val="none"/>
        </w:rPr>
        <w:t>3.1 资质要求：</w:t>
      </w:r>
      <w:bookmarkStart w:id="64" w:name="资质要求"/>
      <w:r>
        <w:rPr>
          <w:rFonts w:hint="eastAsia" w:ascii="宋体" w:hAnsi="宋体" w:cs="宋体"/>
          <w:color w:val="auto"/>
          <w:sz w:val="21"/>
          <w:szCs w:val="21"/>
          <w:highlight w:val="none"/>
        </w:rPr>
        <w:t>报价人具有独立法人资格及有效的营业执照或事业单位法人证书。</w:t>
      </w:r>
      <w:bookmarkEnd w:id="64"/>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5" w:name="业绩要求"/>
      <w:r>
        <w:rPr>
          <w:rFonts w:hint="eastAsia" w:ascii="宋体" w:hAnsi="宋体" w:cs="宋体"/>
          <w:color w:val="auto"/>
          <w:sz w:val="21"/>
          <w:szCs w:val="21"/>
          <w:highlight w:val="none"/>
        </w:rPr>
        <w:t>2023年1月1日至竞争性比选文件发出之日（以合同签订时间为准）起至少承担一项合同金额不低于40万元的软件开发服务业绩。</w:t>
      </w:r>
      <w:bookmarkEnd w:id="65"/>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6" w:name="_Toc21067"/>
      <w:bookmarkStart w:id="67" w:name="_Toc13035"/>
      <w:bookmarkStart w:id="68" w:name="_Toc14361"/>
      <w:bookmarkStart w:id="69" w:name="_Toc12460"/>
      <w:bookmarkStart w:id="70" w:name="_Toc11329216"/>
      <w:bookmarkStart w:id="71" w:name="_Toc25619"/>
      <w:bookmarkStart w:id="72" w:name="_Toc507319894"/>
      <w:r>
        <w:rPr>
          <w:rFonts w:hint="eastAsia" w:ascii="宋体" w:hAnsi="宋体" w:eastAsia="宋体" w:cs="宋体"/>
          <w:color w:val="auto"/>
          <w:highlight w:val="none"/>
        </w:rPr>
        <w:t>4. 评标办法</w:t>
      </w:r>
      <w:bookmarkEnd w:id="66"/>
      <w:bookmarkEnd w:id="67"/>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3" w:name="_Toc2282"/>
      <w:bookmarkStart w:id="74" w:name="_Toc17600"/>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7"/>
      <w:bookmarkEnd w:id="58"/>
      <w:bookmarkEnd w:id="59"/>
      <w:bookmarkEnd w:id="60"/>
      <w:bookmarkEnd w:id="61"/>
      <w:bookmarkEnd w:id="62"/>
      <w:bookmarkEnd w:id="63"/>
      <w:bookmarkEnd w:id="68"/>
      <w:bookmarkEnd w:id="69"/>
      <w:bookmarkEnd w:id="70"/>
      <w:bookmarkEnd w:id="71"/>
      <w:bookmarkEnd w:id="72"/>
      <w:bookmarkEnd w:id="73"/>
      <w:bookmarkEnd w:id="74"/>
    </w:p>
    <w:p w14:paraId="6F0BD1D9">
      <w:pPr>
        <w:wordWrap w:val="0"/>
        <w:spacing w:line="400" w:lineRule="exact"/>
        <w:ind w:firstLine="420" w:firstLineChars="200"/>
        <w:rPr>
          <w:rFonts w:hint="eastAsia" w:ascii="宋体" w:hAnsi="宋体"/>
          <w:color w:val="auto"/>
          <w:szCs w:val="21"/>
          <w:highlight w:val="none"/>
        </w:rPr>
      </w:pPr>
      <w:bookmarkStart w:id="75" w:name="_Toc246996162"/>
      <w:bookmarkStart w:id="76" w:name="_Toc152045516"/>
      <w:bookmarkStart w:id="77" w:name="_Toc144974484"/>
      <w:bookmarkStart w:id="78" w:name="_Toc152042292"/>
      <w:bookmarkStart w:id="79" w:name="_Toc247085676"/>
      <w:bookmarkStart w:id="80" w:name="_Toc179632532"/>
      <w:bookmarkStart w:id="81" w:name="_Toc507319895"/>
      <w:bookmarkStart w:id="82" w:name="_Toc11329217"/>
      <w:bookmarkStart w:id="83" w:name="_Toc24699690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4" w:name="_Toc31493"/>
      <w:bookmarkStart w:id="85" w:name="_Toc19463"/>
      <w:bookmarkStart w:id="86" w:name="_Toc14325"/>
      <w:bookmarkStart w:id="87" w:name="_Toc9131"/>
      <w:bookmarkStart w:id="88" w:name="_Toc16686"/>
      <w:r>
        <w:rPr>
          <w:rFonts w:hint="eastAsia" w:ascii="宋体" w:hAnsi="宋体" w:eastAsia="宋体" w:cs="宋体"/>
          <w:color w:val="auto"/>
          <w:highlight w:val="none"/>
        </w:rPr>
        <w:t>6. 竞争性比选响应文件的递交</w:t>
      </w:r>
      <w:bookmarkEnd w:id="75"/>
      <w:bookmarkEnd w:id="76"/>
      <w:bookmarkEnd w:id="77"/>
      <w:bookmarkEnd w:id="78"/>
      <w:bookmarkEnd w:id="79"/>
      <w:bookmarkEnd w:id="80"/>
      <w:bookmarkEnd w:id="81"/>
      <w:bookmarkEnd w:id="82"/>
      <w:bookmarkEnd w:id="83"/>
      <w:r>
        <w:rPr>
          <w:rFonts w:hint="eastAsia" w:ascii="宋体" w:hAnsi="宋体" w:eastAsia="宋体" w:cs="宋体"/>
          <w:color w:val="auto"/>
          <w:highlight w:val="none"/>
        </w:rPr>
        <w:t>及相关事宜</w:t>
      </w:r>
      <w:bookmarkEnd w:id="84"/>
      <w:bookmarkEnd w:id="85"/>
      <w:bookmarkEnd w:id="86"/>
      <w:bookmarkEnd w:id="87"/>
      <w:bookmarkEnd w:id="88"/>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89" w:name="_Hlk535257540"/>
      <w:r>
        <w:rPr>
          <w:rFonts w:hint="eastAsia" w:ascii="宋体" w:hAnsi="宋体" w:cs="宋体"/>
          <w:color w:val="auto"/>
          <w:szCs w:val="21"/>
          <w:highlight w:val="none"/>
        </w:rPr>
        <w:t>重庆市渝北区龙溪街道</w:t>
      </w:r>
      <w:bookmarkStart w:id="270" w:name="_GoBack"/>
      <w:bookmarkEnd w:id="270"/>
      <w:r>
        <w:rPr>
          <w:rFonts w:hint="eastAsia" w:ascii="宋体" w:hAnsi="宋体" w:cs="宋体"/>
          <w:color w:val="auto"/>
          <w:szCs w:val="21"/>
          <w:highlight w:val="none"/>
        </w:rPr>
        <w:t>新南路52号1楼（重庆首讯科技股份有限公司）。</w:t>
      </w:r>
      <w:bookmarkEnd w:id="89"/>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0" w:name="_Toc507319897"/>
      <w:bookmarkStart w:id="91" w:name="_Toc152042293"/>
      <w:bookmarkStart w:id="92" w:name="_Toc152045517"/>
      <w:bookmarkStart w:id="93" w:name="_Toc247085678"/>
      <w:bookmarkStart w:id="94" w:name="_Toc144974485"/>
      <w:bookmarkStart w:id="95" w:name="_Toc4010"/>
      <w:bookmarkStart w:id="96" w:name="_Toc246996164"/>
      <w:bookmarkStart w:id="97" w:name="_Toc18402"/>
      <w:bookmarkStart w:id="98" w:name="_Toc11329219"/>
      <w:bookmarkStart w:id="99" w:name="_Toc393"/>
      <w:bookmarkStart w:id="100" w:name="_Toc246996907"/>
      <w:bookmarkStart w:id="101" w:name="_Toc179632534"/>
      <w:bookmarkStart w:id="102" w:name="_Toc21615"/>
      <w:bookmarkStart w:id="103" w:name="_Toc7032"/>
      <w:r>
        <w:rPr>
          <w:rFonts w:hint="eastAsia" w:ascii="宋体" w:hAnsi="宋体" w:eastAsia="宋体" w:cs="宋体"/>
          <w:color w:val="auto"/>
          <w:highlight w:val="none"/>
        </w:rPr>
        <w:t>7. 联系方式</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18237151334</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2ED4F837">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4" w:name="_Toc179632544"/>
      <w:bookmarkStart w:id="105" w:name="_Toc246996916"/>
      <w:bookmarkStart w:id="106" w:name="_Toc247085687"/>
      <w:bookmarkStart w:id="107" w:name="_Toc152042303"/>
      <w:bookmarkStart w:id="108" w:name="_Toc507319898"/>
      <w:bookmarkStart w:id="109" w:name="_Toc246996173"/>
      <w:bookmarkStart w:id="110" w:name="_Toc152045527"/>
      <w:bookmarkStart w:id="111" w:name="_Toc144974495"/>
      <w:bookmarkStart w:id="112" w:name="_Toc2000405"/>
      <w:r>
        <w:rPr>
          <w:rFonts w:hint="eastAsia" w:ascii="宋体" w:hAnsi="宋体" w:cs="宋体"/>
          <w:color w:val="auto"/>
          <w:highlight w:val="none"/>
        </w:rPr>
        <w:br w:type="page"/>
      </w:r>
      <w:bookmarkStart w:id="113" w:name="_Toc14778"/>
      <w:bookmarkStart w:id="114" w:name="_Toc12865"/>
      <w:r>
        <w:rPr>
          <w:rFonts w:hint="eastAsia" w:ascii="宋体" w:hAnsi="宋体" w:cs="宋体"/>
          <w:color w:val="auto"/>
          <w:highlight w:val="none"/>
        </w:rPr>
        <w:t>第二章 报价人须知</w:t>
      </w:r>
      <w:bookmarkEnd w:id="104"/>
      <w:bookmarkEnd w:id="105"/>
      <w:bookmarkEnd w:id="106"/>
      <w:bookmarkEnd w:id="107"/>
      <w:bookmarkEnd w:id="108"/>
      <w:bookmarkEnd w:id="109"/>
      <w:bookmarkEnd w:id="110"/>
      <w:bookmarkEnd w:id="111"/>
      <w:bookmarkEnd w:id="112"/>
      <w:bookmarkEnd w:id="113"/>
      <w:bookmarkEnd w:id="114"/>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5"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6269E4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24D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3D52CD4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C996E57">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6" w:name="单据名称2"/>
            <w:r>
              <w:rPr>
                <w:rFonts w:hint="eastAsia" w:ascii="宋体" w:hAnsi="宋体" w:cs="宋体"/>
                <w:color w:val="auto"/>
                <w:szCs w:val="21"/>
                <w:highlight w:val="none"/>
                <w:u w:val="single"/>
              </w:rPr>
              <w:t>高速公路低空飞行服务管理系统V1.0开发服务采购</w:t>
            </w:r>
            <w:bookmarkEnd w:id="116"/>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rPr>
              <w:t>□总价包干报价/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w:t>
            </w:r>
            <w:r>
              <w:rPr>
                <w:rFonts w:hint="eastAsia" w:ascii="宋体" w:hAnsi="宋体" w:cs="宋体"/>
                <w:color w:val="auto"/>
                <w:szCs w:val="21"/>
                <w:highlight w:val="none"/>
                <w:u w:val="single"/>
              </w:rPr>
              <w:t>，报价人所报投标报价应包含但不限于完成本项目比选内容全部工作内容所需的人工、材料、服务、税金、管理费、利润等所有一切费用，一旦中标，采购人不再额外支付任何费用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7" w:name="是否设置异常低价警戒线"/>
            <w:r>
              <w:rPr>
                <w:rFonts w:hint="eastAsia" w:ascii="宋体" w:hAnsi="宋体" w:cs="宋体"/>
                <w:color w:val="auto"/>
                <w:kern w:val="0"/>
                <w:szCs w:val="18"/>
                <w:highlight w:val="none"/>
                <w:lang w:bidi="ar"/>
              </w:rPr>
              <w:t>否</w:t>
            </w:r>
            <w:bookmarkEnd w:id="117"/>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w:t>
            </w:r>
            <w:r>
              <w:rPr>
                <w:rFonts w:hint="eastAsia" w:ascii="宋体" w:hAnsi="宋体" w:cs="宋体"/>
                <w:color w:val="auto"/>
                <w:highlight w:val="none"/>
              </w:rPr>
              <w:t>最高限价的</w:t>
            </w:r>
            <w:bookmarkStart w:id="118" w:name="异常低价警戒线"/>
            <w:bookmarkEnd w:id="118"/>
            <w:r>
              <w:rPr>
                <w:rFonts w:hint="eastAsia" w:ascii="宋体" w:hAnsi="宋体" w:cs="宋体"/>
                <w:color w:val="auto"/>
                <w:highlight w:val="none"/>
              </w:rPr>
              <w:t>%</w:t>
            </w:r>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w:t>
            </w:r>
            <w:r>
              <w:rPr>
                <w:rFonts w:hint="eastAsia" w:ascii="宋体" w:hAnsi="宋体"/>
                <w:b/>
                <w:bCs/>
                <w:color w:val="auto"/>
                <w:szCs w:val="21"/>
                <w:highlight w:val="none"/>
              </w:rPr>
              <w:t>最高限价为</w:t>
            </w:r>
            <w:r>
              <w:rPr>
                <w:rFonts w:hint="eastAsia" w:ascii="宋体" w:hAnsi="宋体"/>
                <w:b/>
                <w:bCs/>
                <w:color w:val="auto"/>
                <w:szCs w:val="21"/>
                <w:highlight w:val="none"/>
                <w:u w:val="single"/>
              </w:rPr>
              <w:t>840100</w:t>
            </w:r>
            <w:r>
              <w:rPr>
                <w:rFonts w:hint="eastAsia" w:ascii="宋体" w:hAnsi="宋体"/>
                <w:b/>
                <w:bCs/>
                <w:color w:val="auto"/>
                <w:szCs w:val="21"/>
                <w:highlight w:val="none"/>
                <w:u w:val="single"/>
                <w:lang w:val="en-US" w:eastAsia="zh-CN"/>
              </w:rPr>
              <w:t>.00</w:t>
            </w:r>
            <w:r>
              <w:rPr>
                <w:rFonts w:hint="eastAsia" w:ascii="宋体" w:hAnsi="宋体"/>
                <w:b/>
                <w:bCs/>
                <w:color w:val="auto"/>
                <w:szCs w:val="21"/>
                <w:highlight w:val="none"/>
              </w:rPr>
              <w:t>元</w:t>
            </w:r>
            <w:r>
              <w:rPr>
                <w:rFonts w:hint="eastAsia" w:ascii="宋体" w:hAnsi="宋体"/>
                <w:b/>
                <w:bCs/>
                <w:color w:val="auto"/>
                <w:szCs w:val="21"/>
                <w:highlight w:val="none"/>
              </w:rPr>
              <w:t>。</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color w:val="auto"/>
                <w:highlight w:val="none"/>
              </w:rPr>
            </w:pPr>
            <w:bookmarkStart w:id="119" w:name="支付方式"/>
            <w:r>
              <w:rPr>
                <w:rFonts w:hint="eastAsia" w:ascii="宋体" w:hAnsi="宋体" w:cs="宋体"/>
                <w:color w:val="auto"/>
                <w:szCs w:val="21"/>
                <w:highlight w:val="none"/>
              </w:rPr>
              <w:t>每提交一项里程碑规定内容，经甲方验收合格后30天内支付该项里程碑费用的100%。</w:t>
            </w:r>
            <w:bookmarkEnd w:id="119"/>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0" w:name="是否提供投标保证金"/>
            <w:r>
              <w:rPr>
                <w:rFonts w:hint="eastAsia" w:hAnsi="宋体"/>
                <w:color w:val="auto"/>
                <w:sz w:val="21"/>
                <w:szCs w:val="18"/>
                <w:highlight w:val="none"/>
                <w:lang w:bidi="ar"/>
              </w:rPr>
              <w:t>是</w:t>
            </w:r>
            <w:bookmarkEnd w:id="120"/>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1" w:name="投标保证金"/>
            <w:r>
              <w:rPr>
                <w:rFonts w:hint="eastAsia" w:hAnsi="宋体"/>
                <w:color w:val="auto"/>
                <w:sz w:val="21"/>
                <w:szCs w:val="21"/>
                <w:highlight w:val="none"/>
                <w:u w:val="single"/>
              </w:rPr>
              <w:t>10000.00</w:t>
            </w:r>
            <w:bookmarkEnd w:id="121"/>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2" w:name="单据名称3"/>
            <w:r>
              <w:rPr>
                <w:rFonts w:hint="eastAsia" w:hAnsi="宋体"/>
                <w:color w:val="auto"/>
                <w:sz w:val="21"/>
                <w:szCs w:val="21"/>
                <w:highlight w:val="none"/>
                <w:u w:val="single"/>
              </w:rPr>
              <w:t>高速公路低空飞行服务管理系统V1.0开发服务采购</w:t>
            </w:r>
            <w:bookmarkEnd w:id="122"/>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3" w:name="是否提供履约保证金"/>
            <w:r>
              <w:rPr>
                <w:rFonts w:hint="eastAsia" w:hAnsi="宋体"/>
                <w:color w:val="auto"/>
                <w:sz w:val="21"/>
                <w:szCs w:val="18"/>
                <w:highlight w:val="none"/>
                <w:lang w:bidi="ar"/>
              </w:rPr>
              <w:t>是</w:t>
            </w:r>
            <w:bookmarkEnd w:id="123"/>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4" w:name="履约保证金"/>
            <w:r>
              <w:rPr>
                <w:rFonts w:hint="eastAsia" w:hAnsi="宋体"/>
                <w:color w:val="auto"/>
                <w:kern w:val="2"/>
                <w:sz w:val="21"/>
                <w:szCs w:val="21"/>
                <w:highlight w:val="none"/>
                <w:u w:val="single"/>
              </w:rPr>
              <w:t>中标金额的5%</w:t>
            </w:r>
            <w:bookmarkEnd w:id="124"/>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5" w:name="单据名称4"/>
            <w:r>
              <w:rPr>
                <w:rFonts w:hint="eastAsia"/>
                <w:color w:val="auto"/>
                <w:sz w:val="21"/>
                <w:szCs w:val="21"/>
                <w:highlight w:val="none"/>
                <w:u w:val="single"/>
              </w:rPr>
              <w:t>高速公路低空飞行服务管理系统V1.0开发服务采购</w:t>
            </w:r>
            <w:bookmarkEnd w:id="125"/>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6" w:name="OLE_LINK5"/>
            <w:r>
              <w:rPr>
                <w:rFonts w:hint="eastAsia" w:ascii="宋体" w:hAnsi="宋体" w:cs="宋体"/>
                <w:color w:val="auto"/>
                <w:kern w:val="0"/>
                <w:szCs w:val="21"/>
                <w:highlight w:val="none"/>
              </w:rPr>
              <w:t>报价</w:t>
            </w:r>
            <w:bookmarkEnd w:id="126"/>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5"/>
    </w:tbl>
    <w:p w14:paraId="2985A143">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14:paraId="34B804EA">
      <w:pPr>
        <w:pStyle w:val="3"/>
        <w:jc w:val="center"/>
        <w:rPr>
          <w:rFonts w:hint="eastAsia" w:ascii="宋体" w:hAnsi="宋体" w:eastAsia="宋体" w:cs="宋体"/>
          <w:bCs w:val="0"/>
          <w:color w:val="auto"/>
          <w:sz w:val="28"/>
          <w:szCs w:val="28"/>
          <w:highlight w:val="none"/>
        </w:rPr>
      </w:pPr>
      <w:bookmarkStart w:id="128" w:name="_Toc17532"/>
      <w:bookmarkStart w:id="129" w:name="_Toc30198"/>
      <w:bookmarkStart w:id="130" w:name="_Toc11329222"/>
      <w:bookmarkStart w:id="131" w:name="_Toc11284"/>
      <w:bookmarkStart w:id="132" w:name="_Toc21580"/>
      <w:bookmarkStart w:id="133" w:name="_Toc29798"/>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4" w:name="_Toc12773"/>
      <w:bookmarkStart w:id="135" w:name="_Toc27096"/>
      <w:bookmarkStart w:id="136" w:name="_Toc11329226"/>
      <w:bookmarkStart w:id="137" w:name="_Toc25591"/>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bookmarkEnd w:id="137"/>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8" w:name="_Toc387234996"/>
            <w:bookmarkStart w:id="139"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40"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40"/>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1" w:name="业绩要求1"/>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141"/>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bookmarkStart w:id="142" w:name="主要管理人员要求"/>
            <w:r>
              <w:rPr>
                <w:rFonts w:hint="eastAsia" w:ascii="宋体" w:hAnsi="宋体" w:cs="宋体"/>
                <w:color w:val="auto"/>
                <w:szCs w:val="21"/>
                <w:highlight w:val="none"/>
              </w:rPr>
              <w:t>报价人承诺拟派1名项目负责人为本项目服务。</w:t>
            </w:r>
            <w:bookmarkEnd w:id="142"/>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bookmarkStart w:id="143" w:name="其他人员要求"/>
            <w:r>
              <w:rPr>
                <w:rFonts w:hint="eastAsia" w:ascii="宋体" w:hAnsi="宋体" w:cs="宋体"/>
                <w:color w:val="auto"/>
                <w:szCs w:val="21"/>
                <w:highlight w:val="none"/>
              </w:rPr>
              <w:t>报价人承诺拟派</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名及以上软件开发人员为本项目服务。</w:t>
            </w:r>
            <w:bookmarkEnd w:id="143"/>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8"/>
      <w:bookmarkEnd w:id="139"/>
    </w:p>
    <w:p w14:paraId="0E468C64">
      <w:pPr>
        <w:pStyle w:val="17"/>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7"/>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4" w:name="_Toc31719"/>
      <w:bookmarkStart w:id="145" w:name="_Toc31054"/>
      <w:bookmarkStart w:id="146" w:name="_Toc4735"/>
      <w:r>
        <w:rPr>
          <w:rFonts w:hint="eastAsia" w:ascii="宋体" w:hAnsi="宋体" w:cs="宋体"/>
          <w:color w:val="auto"/>
          <w:highlight w:val="none"/>
        </w:rPr>
        <w:t>评标办法（综合评估法）</w:t>
      </w:r>
      <w:bookmarkEnd w:id="144"/>
      <w:bookmarkEnd w:id="145"/>
      <w:bookmarkEnd w:id="146"/>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731CEDF">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7EDE8FAA">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5FC5F5E8">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76CFC77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报价人对“服务要求”中所列需求进行响应，所选用的软件开发架构和工具应具有先进性，功能齐全且具备扩展性；具有详细的设计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20BA296E">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6F60C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C2D580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5A4061D2">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E322B09">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06038E2F">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752C2F8B">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15C7C9B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w:t>
            </w:r>
            <w:r>
              <w:rPr>
                <w:rFonts w:hint="eastAsia" w:ascii="宋体" w:hAnsi="宋体" w:cs="宋体"/>
                <w:color w:val="auto"/>
                <w:szCs w:val="21"/>
                <w:highlight w:val="none"/>
                <w:u w:val="single"/>
              </w:rPr>
              <w:t>高速公路低空飞行服务管理系统V1.0</w:t>
            </w:r>
            <w:r>
              <w:rPr>
                <w:rFonts w:hint="eastAsia" w:ascii="宋体" w:hAnsi="宋体" w:eastAsia="宋体" w:cs="宋体"/>
                <w:color w:val="auto"/>
                <w:szCs w:val="21"/>
                <w:highlight w:val="none"/>
                <w:lang w:val="en-US" w:eastAsia="zh-CN"/>
              </w:rPr>
              <w:t>提供合理可行的项目实施方案，方案至少包含项目实施的组织架构、实施计划、实施管理流程；实施方案内容全面、结构清晰；实施方案针对技术、资源、时间的安排合理。根据编制内容优劣给分：</w:t>
            </w:r>
          </w:p>
          <w:p w14:paraId="00B19BB9">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24ADC9A">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E74D6D4">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53CC2650">
            <w:pPr>
              <w:pStyle w:val="41"/>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45EC6B3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w:t>
            </w:r>
            <w:r>
              <w:rPr>
                <w:rFonts w:hint="eastAsia" w:ascii="宋体" w:hAnsi="宋体" w:cs="宋体"/>
                <w:color w:val="auto"/>
                <w:szCs w:val="21"/>
                <w:highlight w:val="none"/>
                <w:u w:val="single"/>
              </w:rPr>
              <w:t>高速公路低空飞行服务管理系统V1.0</w:t>
            </w:r>
            <w:r>
              <w:rPr>
                <w:rFonts w:hint="eastAsia" w:ascii="宋体" w:hAnsi="宋体" w:eastAsia="宋体" w:cs="宋体"/>
                <w:color w:val="auto"/>
                <w:szCs w:val="21"/>
                <w:highlight w:val="none"/>
                <w:lang w:val="en-US" w:eastAsia="zh-CN"/>
              </w:rPr>
              <w:t>提供合理可行的项目售后服务技术支持及技术交底服务方案，方案至少包含开发过程文档、需求变更文档，技术交底方式、计划、技术交底质量控制、缺陷责任期响应和修复保障等内容。</w:t>
            </w:r>
          </w:p>
          <w:p w14:paraId="484C5D2D">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CAD94D7">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2B3D488A">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3F1F9F41">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2F1B5666">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具有有效的CMMI</w:t>
            </w:r>
            <w:r>
              <w:rPr>
                <w:rFonts w:hint="eastAsia" w:ascii="宋体" w:hAnsi="宋体" w:eastAsia="宋体" w:cs="宋体"/>
                <w:b w:val="0"/>
                <w:bCs w:val="0"/>
                <w:color w:val="auto"/>
                <w:szCs w:val="21"/>
                <w:highlight w:val="none"/>
                <w:u w:val="none"/>
              </w:rPr>
              <w:fldChar w:fldCharType="begin"/>
            </w:r>
            <w:r>
              <w:rPr>
                <w:rFonts w:hint="eastAsia" w:ascii="宋体" w:hAnsi="宋体" w:eastAsia="宋体" w:cs="宋体"/>
                <w:b w:val="0"/>
                <w:bCs w:val="0"/>
                <w:color w:val="auto"/>
                <w:szCs w:val="21"/>
                <w:highlight w:val="none"/>
                <w:u w:val="none"/>
              </w:rPr>
              <w:instrText xml:space="preserve"> HYPERLINK "https://www.baidu.com/s?rsv_dl=re_dqa_generate&amp;sa=re_dqa_generate&amp;wd=%E8%83%BD%E5%8A%9B%E6%88%90%E7%86%9F%E5%BA%A6%E6%A8%A1%E5%9E%8B%E9%9B%86%E6%88%90&amp;rsv_pq=f461672500368072&amp;oq=CMMI&amp;rsv_t=c3adlSwR2gCVG9DqOcM9NLBXjRLFfgzjUwZkdJfmnuQPrQTOFDyx3WhKX2g&amp;tn=baidu&amp;ie=utf-8" \t "https://www.baidu.com/_blank" </w:instrText>
            </w:r>
            <w:r>
              <w:rPr>
                <w:rFonts w:hint="eastAsia" w:ascii="宋体" w:hAnsi="宋体" w:eastAsia="宋体" w:cs="宋体"/>
                <w:b w:val="0"/>
                <w:bCs w:val="0"/>
                <w:color w:val="auto"/>
                <w:szCs w:val="21"/>
                <w:highlight w:val="none"/>
                <w:u w:val="none"/>
              </w:rPr>
              <w:fldChar w:fldCharType="separate"/>
            </w:r>
            <w:r>
              <w:rPr>
                <w:rFonts w:hint="eastAsia" w:ascii="宋体" w:hAnsi="宋体" w:eastAsia="宋体" w:cs="宋体"/>
                <w:b w:val="0"/>
                <w:bCs w:val="0"/>
                <w:color w:val="auto"/>
                <w:szCs w:val="21"/>
                <w:highlight w:val="none"/>
                <w:u w:val="none"/>
              </w:rPr>
              <w:t>能力成熟度模型集成</w:t>
            </w:r>
            <w:r>
              <w:rPr>
                <w:rFonts w:hint="eastAsia" w:ascii="宋体" w:hAnsi="宋体" w:eastAsia="宋体" w:cs="宋体"/>
                <w:b w:val="0"/>
                <w:bCs w:val="0"/>
                <w:color w:val="auto"/>
                <w:szCs w:val="21"/>
                <w:highlight w:val="none"/>
                <w:u w:val="none"/>
              </w:rPr>
              <w:fldChar w:fldCharType="end"/>
            </w:r>
            <w:r>
              <w:rPr>
                <w:rFonts w:hint="eastAsia" w:ascii="宋体" w:hAnsi="宋体" w:eastAsia="宋体" w:cs="宋体"/>
                <w:b w:val="0"/>
                <w:bCs w:val="0"/>
                <w:color w:val="auto"/>
                <w:szCs w:val="21"/>
                <w:highlight w:val="none"/>
                <w:u w:val="none"/>
              </w:rPr>
              <w:t>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2223ECFE">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635470CA">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14:paraId="574F6216">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7A49E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5FB9B37">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F51F4C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40597C6">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项目团队(2分)</w:t>
            </w:r>
          </w:p>
          <w:p w14:paraId="728ACB32">
            <w:pPr>
              <w:keepNext w:val="0"/>
              <w:keepLines w:val="0"/>
              <w:pageBreakBefore w:val="0"/>
              <w:widowControl/>
              <w:kinsoku/>
              <w:wordWrap/>
              <w:overflowPunct/>
              <w:topLinePunct w:val="0"/>
              <w:bidi w:val="0"/>
              <w:snapToGrid/>
              <w:spacing w:line="360" w:lineRule="atLeast"/>
              <w:jc w:val="center"/>
              <w:textAlignment w:val="center"/>
              <w:rPr>
                <w:rFonts w:hint="eastAsia" w:ascii="宋体" w:hAnsi="宋体" w:cs="宋体"/>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0993C762">
            <w:pPr>
              <w:snapToGrid w:val="0"/>
              <w:spacing w:line="400" w:lineRule="exact"/>
              <w:ind w:firstLine="420" w:firstLineChars="200"/>
              <w:rPr>
                <w:rFonts w:hint="default"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1.项目负责人</w:t>
            </w:r>
            <w:r>
              <w:rPr>
                <w:rFonts w:hint="eastAsia" w:ascii="宋体" w:hAnsi="宋体" w:cs="宋体"/>
                <w:b w:val="0"/>
                <w:bCs w:val="0"/>
                <w:color w:val="auto"/>
                <w:kern w:val="1"/>
                <w:sz w:val="21"/>
                <w:szCs w:val="21"/>
                <w:highlight w:val="none"/>
                <w:u w:val="none"/>
                <w:lang w:val="en-US" w:eastAsia="zh-CN" w:bidi="ar-SA"/>
              </w:rPr>
              <w:t>：</w:t>
            </w:r>
            <w:r>
              <w:rPr>
                <w:rFonts w:hint="eastAsia" w:ascii="宋体" w:hAnsi="宋体" w:eastAsia="宋体" w:cs="宋体"/>
                <w:b w:val="0"/>
                <w:bCs w:val="0"/>
                <w:color w:val="auto"/>
                <w:kern w:val="1"/>
                <w:sz w:val="21"/>
                <w:szCs w:val="21"/>
                <w:highlight w:val="none"/>
                <w:u w:val="none"/>
                <w:lang w:val="en-US" w:eastAsia="zh-CN" w:bidi="ar-SA"/>
              </w:rPr>
              <w:t>报价人拟派的项目负责人具有高级</w:t>
            </w:r>
            <w:r>
              <w:rPr>
                <w:rFonts w:hint="eastAsia" w:ascii="宋体" w:hAnsi="宋体" w:cs="宋体"/>
                <w:b w:val="0"/>
                <w:bCs w:val="0"/>
                <w:color w:val="auto"/>
                <w:kern w:val="1"/>
                <w:sz w:val="21"/>
                <w:szCs w:val="21"/>
                <w:highlight w:val="none"/>
                <w:u w:val="none"/>
                <w:lang w:val="en-US" w:eastAsia="zh-CN" w:bidi="ar-SA"/>
              </w:rPr>
              <w:t>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或高级及以上专业技术资格</w:t>
            </w:r>
            <w:r>
              <w:rPr>
                <w:rFonts w:hint="eastAsia" w:ascii="宋体" w:hAnsi="宋体" w:eastAsia="宋体" w:cs="宋体"/>
                <w:b w:val="0"/>
                <w:bCs w:val="0"/>
                <w:color w:val="auto"/>
                <w:kern w:val="1"/>
                <w:sz w:val="21"/>
                <w:szCs w:val="21"/>
                <w:highlight w:val="none"/>
                <w:u w:val="none"/>
                <w:lang w:val="en-US" w:eastAsia="zh-CN" w:bidi="ar-SA"/>
              </w:rPr>
              <w:t xml:space="preserve">的得1分。 </w:t>
            </w:r>
          </w:p>
          <w:p w14:paraId="076C14D4">
            <w:pPr>
              <w:snapToGrid w:val="0"/>
              <w:spacing w:line="400" w:lineRule="exact"/>
              <w:ind w:firstLine="420" w:firstLineChars="200"/>
              <w:rPr>
                <w:rFonts w:hint="eastAsia"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2.项目</w:t>
            </w:r>
            <w:r>
              <w:rPr>
                <w:rFonts w:hint="eastAsia" w:ascii="宋体" w:hAnsi="宋体" w:cs="宋体"/>
                <w:b w:val="0"/>
                <w:bCs w:val="0"/>
                <w:color w:val="auto"/>
                <w:kern w:val="1"/>
                <w:sz w:val="21"/>
                <w:szCs w:val="21"/>
                <w:highlight w:val="none"/>
                <w:u w:val="none"/>
                <w:lang w:val="en-US" w:eastAsia="zh-CN" w:bidi="ar-SA"/>
              </w:rPr>
              <w:t>成员：</w:t>
            </w:r>
            <w:r>
              <w:rPr>
                <w:rFonts w:hint="eastAsia" w:ascii="宋体" w:hAnsi="宋体" w:eastAsia="宋体" w:cs="宋体"/>
                <w:b w:val="0"/>
                <w:bCs w:val="0"/>
                <w:color w:val="auto"/>
                <w:kern w:val="1"/>
                <w:sz w:val="21"/>
                <w:szCs w:val="21"/>
                <w:highlight w:val="none"/>
                <w:u w:val="none"/>
                <w:lang w:val="en-US" w:eastAsia="zh-CN" w:bidi="ar-SA"/>
              </w:rPr>
              <w:t>报价人拟派的项目成员具有</w:t>
            </w:r>
            <w:r>
              <w:rPr>
                <w:rFonts w:hint="eastAsia" w:ascii="宋体" w:hAnsi="宋体" w:cs="宋体"/>
                <w:b w:val="0"/>
                <w:bCs w:val="0"/>
                <w:color w:val="auto"/>
                <w:kern w:val="1"/>
                <w:sz w:val="21"/>
                <w:szCs w:val="21"/>
                <w:highlight w:val="none"/>
                <w:u w:val="none"/>
                <w:lang w:val="en-US" w:eastAsia="zh-CN" w:bidi="ar-SA"/>
              </w:rPr>
              <w:t>中级及以上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或中级及以上专业技术资格的</w:t>
            </w:r>
            <w:r>
              <w:rPr>
                <w:rFonts w:hint="eastAsia" w:ascii="宋体" w:hAnsi="宋体" w:eastAsia="宋体" w:cs="宋体"/>
                <w:b w:val="0"/>
                <w:bCs w:val="0"/>
                <w:color w:val="auto"/>
                <w:kern w:val="1"/>
                <w:sz w:val="21"/>
                <w:szCs w:val="21"/>
                <w:highlight w:val="none"/>
                <w:u w:val="none"/>
                <w:lang w:val="en-US" w:eastAsia="zh-CN" w:bidi="ar-SA"/>
              </w:rPr>
              <w:t>得</w:t>
            </w:r>
            <w:r>
              <w:rPr>
                <w:rFonts w:hint="eastAsia" w:ascii="宋体" w:hAnsi="宋体" w:cs="宋体"/>
                <w:b w:val="0"/>
                <w:bCs w:val="0"/>
                <w:color w:val="auto"/>
                <w:kern w:val="1"/>
                <w:sz w:val="21"/>
                <w:szCs w:val="21"/>
                <w:highlight w:val="none"/>
                <w:u w:val="none"/>
                <w:lang w:val="en-US" w:eastAsia="zh-CN" w:bidi="ar-SA"/>
              </w:rPr>
              <w:t>1</w:t>
            </w:r>
            <w:r>
              <w:rPr>
                <w:rFonts w:hint="eastAsia" w:ascii="宋体" w:hAnsi="宋体" w:eastAsia="宋体" w:cs="宋体"/>
                <w:b w:val="0"/>
                <w:bCs w:val="0"/>
                <w:color w:val="auto"/>
                <w:kern w:val="1"/>
                <w:sz w:val="21"/>
                <w:szCs w:val="21"/>
                <w:highlight w:val="none"/>
                <w:u w:val="none"/>
                <w:lang w:val="en-US" w:eastAsia="zh-CN" w:bidi="ar-SA"/>
              </w:rPr>
              <w:t>分。</w:t>
            </w:r>
          </w:p>
          <w:p w14:paraId="6B4EE0EB">
            <w:pPr>
              <w:keepNext w:val="0"/>
              <w:keepLines w:val="0"/>
              <w:pageBreakBefore w:val="0"/>
              <w:kinsoku/>
              <w:wordWrap/>
              <w:overflowPunct/>
              <w:topLinePunct w:val="0"/>
              <w:bidi w:val="0"/>
              <w:snapToGrid/>
              <w:spacing w:line="360" w:lineRule="atLeas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bidi="ar"/>
              </w:rPr>
              <w:t>注：提供拟派</w:t>
            </w:r>
            <w:r>
              <w:rPr>
                <w:rFonts w:hint="eastAsia" w:ascii="宋体" w:hAnsi="宋体" w:cs="宋体"/>
                <w:b/>
                <w:bCs/>
                <w:color w:val="auto"/>
                <w:szCs w:val="21"/>
                <w:highlight w:val="none"/>
                <w:lang w:bidi="ar"/>
              </w:rPr>
              <w:t>人员的身份证复印件</w:t>
            </w:r>
            <w:r>
              <w:rPr>
                <w:rFonts w:hint="eastAsia" w:ascii="宋体" w:hAnsi="宋体" w:cs="宋体"/>
                <w:b/>
                <w:bCs/>
                <w:color w:val="auto"/>
                <w:szCs w:val="21"/>
                <w:highlight w:val="none"/>
                <w:lang w:val="en-US" w:eastAsia="zh-CN" w:bidi="ar"/>
              </w:rPr>
              <w:t>下、相应证书复印件，报价人为其缴纳2026年5月-2026年7月的养老保险证明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eastAsia="zh-CN" w:bidi="ar"/>
              </w:rPr>
              <w:t>。</w:t>
            </w:r>
            <w:r>
              <w:rPr>
                <w:rFonts w:hint="eastAsia" w:ascii="宋体" w:hAnsi="宋体" w:cs="宋体"/>
                <w:b/>
                <w:bCs/>
                <w:color w:val="auto"/>
                <w:szCs w:val="21"/>
                <w:highlight w:val="none"/>
                <w:lang w:val="en-US" w:eastAsia="zh-CN" w:bidi="ar"/>
              </w:rPr>
              <w:t>同一人员只计一次得分，</w:t>
            </w:r>
            <w:r>
              <w:rPr>
                <w:rFonts w:hint="eastAsia" w:ascii="宋体" w:hAnsi="宋体" w:cs="宋体"/>
                <w:b/>
                <w:bCs/>
                <w:color w:val="auto"/>
                <w:szCs w:val="21"/>
                <w:highlight w:val="none"/>
                <w:lang w:bidi="ar"/>
              </w:rPr>
              <w:t>不重复</w:t>
            </w:r>
            <w:r>
              <w:rPr>
                <w:rFonts w:hint="eastAsia" w:ascii="宋体" w:hAnsi="宋体" w:cs="宋体"/>
                <w:b/>
                <w:bCs/>
                <w:color w:val="auto"/>
                <w:szCs w:val="21"/>
                <w:highlight w:val="none"/>
                <w:lang w:val="en-US" w:eastAsia="zh-CN" w:bidi="ar"/>
              </w:rPr>
              <w:t>得</w:t>
            </w:r>
            <w:r>
              <w:rPr>
                <w:rFonts w:hint="eastAsia" w:ascii="宋体" w:hAnsi="宋体" w:cs="宋体"/>
                <w:b/>
                <w:bCs/>
                <w:color w:val="auto"/>
                <w:szCs w:val="21"/>
                <w:highlight w:val="none"/>
                <w:lang w:bidi="ar"/>
              </w:rPr>
              <w:t>分</w:t>
            </w:r>
            <w:r>
              <w:rPr>
                <w:rFonts w:hint="eastAsia" w:ascii="宋体" w:hAnsi="宋体" w:cs="宋体"/>
                <w:b/>
                <w:bCs/>
                <w:color w:val="auto"/>
                <w:szCs w:val="21"/>
                <w:highlight w:val="none"/>
                <w:lang w:eastAsia="zh-CN" w:bidi="ar"/>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F597667">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05ED91D">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lang w:eastAsia="zh-CN"/>
              </w:rPr>
            </w:pPr>
            <w:r>
              <w:rPr>
                <w:rFonts w:hint="eastAsia" w:asciiTheme="minorEastAsia" w:hAnsiTheme="minorEastAsia" w:eastAsiaTheme="minorEastAsia" w:cstheme="minorEastAsia"/>
                <w:i w:val="0"/>
                <w:iCs w:val="0"/>
                <w:color w:val="auto"/>
                <w:szCs w:val="21"/>
                <w:highlight w:val="none"/>
                <w:lang w:eastAsia="zh-CN"/>
              </w:rPr>
              <w:t>报价人</w:t>
            </w:r>
          </w:p>
          <w:p w14:paraId="60E4C994">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rPr>
            </w:pPr>
            <w:r>
              <w:rPr>
                <w:rFonts w:hint="eastAsia" w:asciiTheme="minorEastAsia" w:hAnsiTheme="minorEastAsia" w:eastAsiaTheme="minorEastAsia" w:cstheme="minorEastAsia"/>
                <w:i w:val="0"/>
                <w:iCs w:val="0"/>
                <w:color w:val="auto"/>
                <w:szCs w:val="21"/>
                <w:highlight w:val="none"/>
              </w:rPr>
              <w:t>业绩</w:t>
            </w:r>
          </w:p>
          <w:p w14:paraId="5FDF2D41">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Cs w:val="21"/>
                <w:highlight w:val="none"/>
              </w:rPr>
              <w:t>（</w:t>
            </w:r>
            <w:r>
              <w:rPr>
                <w:rFonts w:hint="eastAsia" w:asciiTheme="minorEastAsia" w:hAnsiTheme="minorEastAsia" w:eastAsiaTheme="minorEastAsia" w:cstheme="minorEastAsia"/>
                <w:i w:val="0"/>
                <w:iCs w:val="0"/>
                <w:color w:val="auto"/>
                <w:szCs w:val="21"/>
                <w:highlight w:val="none"/>
                <w:lang w:val="en-US" w:eastAsia="zh-CN"/>
              </w:rPr>
              <w:t>5</w:t>
            </w:r>
            <w:r>
              <w:rPr>
                <w:rFonts w:hint="eastAsia" w:asciiTheme="minorEastAsia" w:hAnsiTheme="minorEastAsia" w:eastAsiaTheme="minorEastAsia" w:cstheme="minorEastAsia"/>
                <w:i w:val="0"/>
                <w:iCs w:val="0"/>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4911D053">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0F9BEFD6">
            <w:pPr>
              <w:pStyle w:val="121"/>
              <w:keepNext w:val="0"/>
              <w:pageBreakBefore w:val="0"/>
              <w:widowControl/>
              <w:kinsoku/>
              <w:wordWrap/>
              <w:overflowPunct/>
              <w:topLinePunct w:val="0"/>
              <w:bidi w:val="0"/>
              <w:spacing w:beforeAutospacing="0" w:line="360" w:lineRule="exact"/>
              <w:jc w:val="left"/>
              <w:rPr>
                <w:rFonts w:hint="eastAsia"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额外</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合同金额不低于</w:t>
            </w:r>
            <w:r>
              <w:rPr>
                <w:rFonts w:hint="eastAsia" w:ascii="宋体" w:hAnsi="宋体" w:cs="宋体"/>
                <w:color w:val="auto"/>
                <w:sz w:val="21"/>
                <w:szCs w:val="21"/>
                <w:highlight w:val="none"/>
                <w:u w:val="single"/>
                <w:lang w:val="en-US" w:eastAsia="zh-CN"/>
              </w:rPr>
              <w:t>40</w:t>
            </w:r>
            <w:r>
              <w:rPr>
                <w:rFonts w:hint="eastAsia" w:ascii="宋体" w:hAnsi="宋体" w:eastAsia="宋体" w:cs="宋体"/>
                <w:color w:val="auto"/>
                <w:sz w:val="21"/>
                <w:szCs w:val="21"/>
                <w:highlight w:val="none"/>
                <w:lang w:val="en-US" w:eastAsia="zh-CN"/>
              </w:rPr>
              <w:t>万元的软件开发</w:t>
            </w:r>
            <w:r>
              <w:rPr>
                <w:rFonts w:hint="eastAsia" w:ascii="宋体" w:hAnsi="宋体" w:cs="宋体"/>
                <w:color w:val="auto"/>
                <w:szCs w:val="21"/>
                <w:highlight w:val="none"/>
                <w:lang w:eastAsia="zh-CN"/>
              </w:rPr>
              <w:t>服务业绩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最多得2分</w:t>
            </w:r>
            <w:r>
              <w:rPr>
                <w:rFonts w:hint="eastAsia" w:asciiTheme="minorEastAsia" w:hAnsiTheme="minorEastAsia" w:eastAsiaTheme="minorEastAsia" w:cstheme="minorEastAsia"/>
                <w:bCs/>
                <w:color w:val="auto"/>
                <w:szCs w:val="21"/>
                <w:highlight w:val="none"/>
              </w:rPr>
              <w:t>。</w:t>
            </w:r>
          </w:p>
          <w:p w14:paraId="37918C3A">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exact"/>
              <w:ind w:left="0" w:leftChars="0" w:firstLine="422" w:firstLineChars="200"/>
              <w:textAlignment w:val="auto"/>
              <w:rPr>
                <w:rFonts w:hint="eastAsia" w:asciiTheme="minorEastAsia" w:hAnsiTheme="minorEastAsia" w:eastAsiaTheme="minorEastAsia" w:cstheme="minorEastAsia"/>
                <w:bCs/>
                <w:color w:val="auto"/>
                <w:szCs w:val="21"/>
                <w:highlight w:val="none"/>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w:t>
            </w:r>
            <w:r>
              <w:rPr>
                <w:rFonts w:hint="eastAsia" w:asciiTheme="minorEastAsia" w:hAnsiTheme="minorEastAsia" w:eastAsiaTheme="minorEastAsia" w:cstheme="minorEastAsia"/>
                <w:color w:val="auto"/>
                <w:kern w:val="2"/>
                <w:sz w:val="21"/>
                <w:szCs w:val="21"/>
                <w:highlight w:val="none"/>
              </w:rPr>
              <w:t>每上浮1%扣0.5分，每下浮1%扣0.25分</w:t>
            </w:r>
            <w:r>
              <w:rPr>
                <w:rFonts w:hint="eastAsia" w:asciiTheme="minorEastAsia" w:hAnsiTheme="minorEastAsia" w:eastAsiaTheme="minorEastAsia" w:cstheme="minorEastAsia"/>
                <w:color w:val="auto"/>
                <w:kern w:val="2"/>
                <w:sz w:val="21"/>
                <w:szCs w:val="21"/>
                <w:highlight w:val="none"/>
              </w:rPr>
              <w:t>，至多扣10分。按插入法计算得分。以上计算取小数点后两位，第三位四舍五入。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323E56CD">
      <w:pPr>
        <w:rPr>
          <w:rFonts w:hint="eastAsia" w:ascii="宋体" w:hAnsi="宋体" w:cs="宋体"/>
          <w:color w:val="auto"/>
          <w:szCs w:val="21"/>
          <w:highlight w:val="none"/>
        </w:rPr>
      </w:pPr>
      <w:bookmarkStart w:id="147" w:name="_Toc6735"/>
      <w:bookmarkStart w:id="148" w:name="_Toc19268"/>
      <w:bookmarkStart w:id="149" w:name="_Toc26037"/>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bookmarkStart w:id="150" w:name="_Toc25228"/>
      <w:r>
        <w:rPr>
          <w:rFonts w:hint="eastAsia" w:ascii="宋体" w:hAnsi="宋体" w:cs="宋体"/>
          <w:color w:val="auto"/>
          <w:szCs w:val="21"/>
          <w:highlight w:val="none"/>
        </w:rPr>
        <w:t>1.  评标方法</w:t>
      </w:r>
      <w:bookmarkEnd w:id="147"/>
      <w:bookmarkEnd w:id="148"/>
      <w:bookmarkEnd w:id="149"/>
      <w:bookmarkEnd w:id="150"/>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1" w:name="_Toc30029"/>
      <w:bookmarkStart w:id="152" w:name="_Toc8753"/>
      <w:bookmarkStart w:id="153" w:name="_Toc22200"/>
      <w:bookmarkStart w:id="154" w:name="_Toc31759"/>
      <w:bookmarkStart w:id="155" w:name="_Toc1052"/>
      <w:r>
        <w:rPr>
          <w:rFonts w:hint="eastAsia" w:ascii="宋体" w:hAnsi="宋体" w:cs="宋体"/>
          <w:color w:val="auto"/>
          <w:szCs w:val="21"/>
          <w:highlight w:val="none"/>
        </w:rPr>
        <w:t>2.  评审标准</w:t>
      </w:r>
      <w:bookmarkEnd w:id="151"/>
      <w:bookmarkEnd w:id="152"/>
      <w:bookmarkEnd w:id="153"/>
      <w:bookmarkEnd w:id="154"/>
      <w:bookmarkEnd w:id="155"/>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6" w:name="_Toc5245"/>
      <w:bookmarkStart w:id="157" w:name="_Toc8345"/>
      <w:bookmarkStart w:id="158" w:name="_Toc10650"/>
      <w:bookmarkStart w:id="159" w:name="_Toc11564"/>
      <w:bookmarkStart w:id="160" w:name="_Toc28287"/>
      <w:r>
        <w:rPr>
          <w:rFonts w:hint="eastAsia" w:ascii="宋体" w:hAnsi="宋体" w:cs="宋体"/>
          <w:color w:val="auto"/>
          <w:szCs w:val="21"/>
          <w:highlight w:val="none"/>
        </w:rPr>
        <w:t>3.  评标程序</w:t>
      </w:r>
      <w:bookmarkEnd w:id="156"/>
      <w:bookmarkEnd w:id="157"/>
      <w:bookmarkEnd w:id="158"/>
      <w:bookmarkEnd w:id="159"/>
      <w:bookmarkEnd w:id="160"/>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1" w:name="_Toc2000411"/>
      <w:bookmarkStart w:id="162" w:name="_Toc514858707"/>
      <w:bookmarkStart w:id="163" w:name="_Toc503951043"/>
      <w:bookmarkStart w:id="164" w:name="_Toc179632804"/>
      <w:bookmarkStart w:id="165" w:name="_Toc152042574"/>
      <w:bookmarkStart w:id="166" w:name="_Toc144974854"/>
      <w:bookmarkStart w:id="167" w:name="_Toc447827049"/>
      <w:bookmarkStart w:id="168" w:name="_Toc152045785"/>
      <w:bookmarkStart w:id="169" w:name="_Toc513633964"/>
      <w:bookmarkStart w:id="170" w:name="_Toc246997096"/>
      <w:bookmarkStart w:id="171" w:name="_Toc246996353"/>
      <w:bookmarkStart w:id="172" w:name="_Toc247085870"/>
      <w:bookmarkStart w:id="173" w:name="_Toc15010"/>
      <w:bookmarkStart w:id="174" w:name="_Toc32761"/>
      <w:bookmarkStart w:id="175" w:name="_Toc179632806"/>
      <w:bookmarkStart w:id="176" w:name="_Toc144974855"/>
      <w:bookmarkStart w:id="177" w:name="_Toc152045786"/>
      <w:bookmarkStart w:id="178" w:name="_Toc247085872"/>
      <w:bookmarkStart w:id="179" w:name="_Toc152042575"/>
      <w:bookmarkStart w:id="180" w:name="_Toc246997097"/>
      <w:bookmarkStart w:id="181" w:name="_Toc246996354"/>
      <w:r>
        <w:rPr>
          <w:rFonts w:hint="eastAsia" w:ascii="宋体" w:hAnsi="宋体" w:cs="宋体"/>
          <w:color w:val="auto"/>
          <w:highlight w:val="none"/>
        </w:rPr>
        <w:t xml:space="preserve">第四章  </w:t>
      </w:r>
      <w:bookmarkEnd w:id="161"/>
      <w:bookmarkEnd w:id="162"/>
      <w:bookmarkEnd w:id="163"/>
      <w:bookmarkEnd w:id="164"/>
      <w:bookmarkEnd w:id="165"/>
      <w:bookmarkEnd w:id="166"/>
      <w:bookmarkEnd w:id="167"/>
      <w:bookmarkEnd w:id="168"/>
      <w:bookmarkEnd w:id="169"/>
      <w:bookmarkEnd w:id="170"/>
      <w:bookmarkEnd w:id="171"/>
      <w:bookmarkEnd w:id="172"/>
      <w:r>
        <w:rPr>
          <w:rFonts w:hint="eastAsia" w:ascii="宋体" w:hAnsi="宋体" w:cs="宋体"/>
          <w:color w:val="auto"/>
          <w:highlight w:val="none"/>
        </w:rPr>
        <w:t>服务要求</w:t>
      </w:r>
      <w:bookmarkEnd w:id="173"/>
      <w:bookmarkEnd w:id="174"/>
    </w:p>
    <w:bookmarkEnd w:id="175"/>
    <w:bookmarkEnd w:id="176"/>
    <w:bookmarkEnd w:id="177"/>
    <w:bookmarkEnd w:id="178"/>
    <w:bookmarkEnd w:id="179"/>
    <w:bookmarkEnd w:id="180"/>
    <w:bookmarkEnd w:id="181"/>
    <w:p w14:paraId="1663191F">
      <w:pPr>
        <w:keepNext w:val="0"/>
        <w:keepLines w:val="0"/>
        <w:pageBreakBefore w:val="0"/>
        <w:widowControl w:val="0"/>
        <w:kinsoku/>
        <w:wordWrap/>
        <w:overflowPunct/>
        <w:topLinePunct w:val="0"/>
        <w:autoSpaceDE/>
        <w:autoSpaceDN/>
        <w:bidi w:val="0"/>
        <w:adjustRightInd/>
        <w:snapToGrid/>
        <w:spacing w:line="400" w:lineRule="exact"/>
        <w:ind w:left="0" w:leftChars="0" w:firstLine="422" w:firstLineChars="200"/>
        <w:jc w:val="left"/>
        <w:textAlignment w:val="auto"/>
        <w:outlineLvl w:val="9"/>
        <w:rPr>
          <w:rFonts w:hint="eastAsia" w:asciiTheme="minorEastAsia" w:hAnsiTheme="minorEastAsia" w:eastAsiaTheme="minorEastAsia" w:cstheme="minorEastAsia"/>
          <w:color w:val="auto"/>
          <w:sz w:val="21"/>
          <w:szCs w:val="21"/>
          <w:highlight w:val="none"/>
          <w:lang w:eastAsia="zh-CN"/>
        </w:rPr>
      </w:pPr>
      <w:bookmarkStart w:id="182" w:name="heading_0"/>
      <w:bookmarkStart w:id="183" w:name="_Toc514858708"/>
      <w:bookmarkStart w:id="184" w:name="_Toc2000412"/>
      <w:bookmarkStart w:id="185" w:name="_Toc514430114"/>
      <w:bookmarkStart w:id="186" w:name="_Toc507320039"/>
      <w:bookmarkStart w:id="187" w:name="_Toc152045787"/>
      <w:bookmarkStart w:id="188" w:name="_Toc144974856"/>
      <w:bookmarkStart w:id="189" w:name="_Toc152042576"/>
      <w:bookmarkStart w:id="190" w:name="_Toc246996355"/>
      <w:bookmarkStart w:id="191" w:name="_Toc179632807"/>
      <w:bookmarkStart w:id="192" w:name="_Toc247085873"/>
      <w:bookmarkStart w:id="193" w:name="_Toc246997098"/>
      <w:r>
        <w:rPr>
          <w:rFonts w:hint="eastAsia" w:asciiTheme="minorEastAsia" w:hAnsiTheme="minorEastAsia" w:eastAsiaTheme="minorEastAsia" w:cstheme="minorEastAsia"/>
          <w:b/>
          <w:color w:val="auto"/>
          <w:sz w:val="21"/>
          <w:szCs w:val="21"/>
          <w:highlight w:val="none"/>
        </w:rPr>
        <w:t>一、采购</w:t>
      </w:r>
      <w:bookmarkEnd w:id="182"/>
      <w:r>
        <w:rPr>
          <w:rFonts w:hint="eastAsia" w:asciiTheme="minorEastAsia" w:hAnsiTheme="minorEastAsia" w:eastAsiaTheme="minorEastAsia" w:cstheme="minorEastAsia"/>
          <w:b/>
          <w:color w:val="auto"/>
          <w:sz w:val="21"/>
          <w:szCs w:val="21"/>
          <w:highlight w:val="none"/>
          <w:lang w:val="en-US" w:eastAsia="zh-CN"/>
        </w:rPr>
        <w:t>摘要</w:t>
      </w:r>
    </w:p>
    <w:p w14:paraId="5C2C6614">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交通运输领域无人机多场景应用关键技术研究及应用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项目（</w:t>
      </w:r>
      <w:r>
        <w:rPr>
          <w:rFonts w:hint="eastAsia" w:asciiTheme="minorEastAsia" w:hAnsiTheme="minorEastAsia" w:eastAsiaTheme="minorEastAsia" w:cstheme="minorEastAsia"/>
          <w:color w:val="auto"/>
          <w:sz w:val="21"/>
          <w:szCs w:val="21"/>
          <w:highlight w:val="none"/>
        </w:rPr>
        <w:t>项目编号：2026-Y-918</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为规范高速公路无人机巡查作业，保障飞行合规与运行安全，解决当前航线依靠人工核验存在隐患、飞行任务冲突排查难度大等痛点，委托外部单位研发高速公路低空飞行服务系统，搭建航线智能规划、航线仿真校验、飞行合规研判、飞行冲突实时监测四大功能模块，提升高速公路低空作业的安全性与合规性</w:t>
      </w:r>
      <w:r>
        <w:rPr>
          <w:rFonts w:hint="eastAsia" w:asciiTheme="minorEastAsia" w:hAnsiTheme="minorEastAsia" w:eastAsiaTheme="minorEastAsia" w:cstheme="minorEastAsia"/>
          <w:color w:val="auto"/>
          <w:sz w:val="21"/>
          <w:szCs w:val="21"/>
          <w:highlight w:val="none"/>
          <w:lang w:eastAsia="zh-CN"/>
        </w:rPr>
        <w:t>。</w:t>
      </w:r>
    </w:p>
    <w:p w14:paraId="71FFB938">
      <w:pPr>
        <w:keepNext w:val="0"/>
        <w:keepLines w:val="0"/>
        <w:pageBreakBefore w:val="0"/>
        <w:widowControl w:val="0"/>
        <w:kinsoku/>
        <w:wordWrap/>
        <w:overflowPunct/>
        <w:topLinePunct w:val="0"/>
        <w:autoSpaceDE/>
        <w:autoSpaceDN/>
        <w:bidi w:val="0"/>
        <w:adjustRightInd/>
        <w:snapToGrid/>
        <w:spacing w:line="400" w:lineRule="exact"/>
        <w:ind w:left="0" w:leftChars="0" w:firstLine="422" w:firstLineChars="200"/>
        <w:jc w:val="left"/>
        <w:textAlignment w:val="auto"/>
        <w:outlineLvl w:val="9"/>
        <w:rPr>
          <w:rFonts w:hint="eastAsia" w:asciiTheme="minorEastAsia" w:hAnsiTheme="minorEastAsia" w:eastAsiaTheme="minorEastAsia" w:cstheme="minorEastAsia"/>
          <w:b/>
          <w:color w:val="auto"/>
          <w:sz w:val="21"/>
          <w:szCs w:val="21"/>
          <w:highlight w:val="none"/>
        </w:rPr>
      </w:pPr>
      <w:bookmarkStart w:id="194" w:name="heading_1"/>
      <w:r>
        <w:rPr>
          <w:rFonts w:hint="eastAsia" w:asciiTheme="minorEastAsia" w:hAnsiTheme="minorEastAsia" w:eastAsiaTheme="minorEastAsia" w:cstheme="minorEastAsia"/>
          <w:b/>
          <w:color w:val="auto"/>
          <w:sz w:val="21"/>
          <w:szCs w:val="21"/>
          <w:highlight w:val="none"/>
          <w:lang w:val="en-US" w:eastAsia="zh-CN"/>
        </w:rPr>
        <w:t>二、</w:t>
      </w:r>
      <w:r>
        <w:rPr>
          <w:rFonts w:hint="eastAsia" w:asciiTheme="minorEastAsia" w:hAnsiTheme="minorEastAsia" w:eastAsiaTheme="minorEastAsia" w:cstheme="minorEastAsia"/>
          <w:b/>
          <w:color w:val="auto"/>
          <w:sz w:val="21"/>
          <w:szCs w:val="21"/>
          <w:highlight w:val="none"/>
        </w:rPr>
        <w:t>采购服务内容与里程碑划分</w:t>
      </w:r>
      <w:bookmarkEnd w:id="194"/>
    </w:p>
    <w:p w14:paraId="0FD8C12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采购服务内容</w:t>
      </w:r>
      <w:r>
        <w:rPr>
          <w:rFonts w:hint="eastAsia" w:asciiTheme="minorEastAsia" w:hAnsiTheme="minorEastAsia" w:eastAsiaTheme="minorEastAsia" w:cstheme="minorEastAsia"/>
          <w:color w:val="auto"/>
          <w:sz w:val="21"/>
          <w:szCs w:val="21"/>
          <w:highlight w:val="none"/>
          <w:lang w:val="en-US" w:eastAsia="zh-CN"/>
        </w:rPr>
        <w:t>清单见附件1：高速公路低空飞行服务系统V1.0采购清单。</w:t>
      </w:r>
    </w:p>
    <w:p w14:paraId="6083D36A">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val="en-US" w:eastAsia="zh-CN"/>
        </w:rPr>
        <w:t>里程碑划分</w:t>
      </w:r>
    </w:p>
    <w:p w14:paraId="64EC3794">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本次开发服务分为两个里程碑进行交付与验收，具体内容如下：</w:t>
      </w:r>
    </w:p>
    <w:tbl>
      <w:tblPr>
        <w:tblStyle w:val="43"/>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495"/>
        <w:gridCol w:w="2446"/>
        <w:gridCol w:w="4339"/>
      </w:tblGrid>
      <w:tr w14:paraId="35CF0D1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C6D2A6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520575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名称</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E65C1E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功能描述</w:t>
            </w:r>
          </w:p>
        </w:tc>
      </w:tr>
      <w:tr w14:paraId="7C241F6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02D5AF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里程碑一</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5CF2B0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完成航线自动规划与仿真校验与合规准入评估两部分的原型</w:t>
            </w:r>
            <w:r>
              <w:rPr>
                <w:rFonts w:hint="eastAsia" w:asciiTheme="minorEastAsia" w:hAnsiTheme="minorEastAsia" w:eastAsiaTheme="minorEastAsia" w:cstheme="minorEastAsia"/>
                <w:color w:val="auto"/>
                <w:sz w:val="21"/>
                <w:szCs w:val="21"/>
                <w:highlight w:val="none"/>
              </w:rPr>
              <w:t>设计</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功能开发</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测试验证</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F35D6D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按照高速公路无人机飞行安全原则，基于道路矢量数据开发自动航线生成算法，便于快速生成巡查航线与应急航线，同时支持航线仿真推演，预演飞行任务；基于法规标准，对接现有无人机应用综合管理系统，对飞行空域申请、任务报批、飞手等准入条件，评估飞行合规性。完成上述功能开发、测试验证与部署试运行，交付需求规格说明书、原型设计文件以及阶段性验收报告。</w:t>
            </w:r>
          </w:p>
        </w:tc>
      </w:tr>
      <w:tr w14:paraId="1CC0863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8F75CB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里程碑二</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04CB6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完成</w:t>
            </w:r>
            <w:r>
              <w:rPr>
                <w:rFonts w:hint="eastAsia" w:asciiTheme="minorEastAsia" w:hAnsiTheme="minorEastAsia" w:eastAsiaTheme="minorEastAsia" w:cstheme="minorEastAsia"/>
                <w:color w:val="auto"/>
                <w:sz w:val="21"/>
                <w:szCs w:val="21"/>
                <w:highlight w:val="none"/>
                <w:lang w:val="en-US" w:eastAsia="zh-CN"/>
              </w:rPr>
              <w:t>飞行前安全评估、飞行冲突两部分的原型设计、功能开发、部署测试及整体版本上线</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604FD3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对接现有无人机应用综合管理系统，基于航线和任务，评估飞行器与周边环境与其他飞行器间的时间、空间安全性并及时告警，避免冲突发生。完成上述功能开发以及整体系统调试、上线，并交付</w:t>
            </w:r>
            <w:r>
              <w:rPr>
                <w:rFonts w:hint="eastAsia" w:asciiTheme="minorEastAsia" w:hAnsiTheme="minorEastAsia" w:eastAsiaTheme="minorEastAsia" w:cstheme="minorEastAsia"/>
                <w:i w:val="0"/>
                <w:iCs w:val="0"/>
                <w:color w:val="auto"/>
                <w:sz w:val="21"/>
                <w:szCs w:val="21"/>
                <w:highlight w:val="none"/>
                <w:u w:val="none"/>
                <w:lang w:val="en-US" w:eastAsia="zh-CN"/>
              </w:rPr>
              <w:t>需求文档、设计文档、原型文件</w:t>
            </w:r>
            <w:r>
              <w:rPr>
                <w:rFonts w:hint="eastAsia" w:asciiTheme="minorEastAsia" w:hAnsiTheme="minorEastAsia" w:eastAsiaTheme="minorEastAsia" w:cstheme="minorEastAsia"/>
                <w:i w:val="0"/>
                <w:iCs w:val="0"/>
                <w:color w:val="auto"/>
                <w:sz w:val="21"/>
                <w:szCs w:val="21"/>
                <w:highlight w:val="none"/>
                <w:u w:val="none"/>
              </w:rPr>
              <w:t>、</w:t>
            </w:r>
            <w:r>
              <w:rPr>
                <w:rFonts w:hint="eastAsia" w:asciiTheme="minorEastAsia" w:hAnsiTheme="minorEastAsia" w:eastAsiaTheme="minorEastAsia" w:cstheme="minorEastAsia"/>
                <w:i w:val="0"/>
                <w:iCs w:val="0"/>
                <w:color w:val="auto"/>
                <w:sz w:val="21"/>
                <w:szCs w:val="21"/>
                <w:highlight w:val="none"/>
                <w:u w:val="none"/>
                <w:lang w:val="en-US" w:eastAsia="zh-CN"/>
              </w:rPr>
              <w:t>源代码、系统使用说明、验收报告</w:t>
            </w:r>
            <w:r>
              <w:rPr>
                <w:rFonts w:hint="eastAsia" w:asciiTheme="minorEastAsia" w:hAnsiTheme="minorEastAsia" w:eastAsiaTheme="minorEastAsia" w:cstheme="minorEastAsia"/>
                <w:i w:val="0"/>
                <w:iCs w:val="0"/>
                <w:color w:val="auto"/>
                <w:sz w:val="21"/>
                <w:szCs w:val="21"/>
                <w:highlight w:val="none"/>
                <w:u w:val="none"/>
              </w:rPr>
              <w:t>等</w:t>
            </w:r>
            <w:r>
              <w:rPr>
                <w:rFonts w:hint="eastAsia" w:asciiTheme="minorEastAsia" w:hAnsiTheme="minorEastAsia" w:eastAsiaTheme="minorEastAsia" w:cstheme="minorEastAsia"/>
                <w:i w:val="0"/>
                <w:iCs w:val="0"/>
                <w:color w:val="auto"/>
                <w:sz w:val="21"/>
                <w:szCs w:val="21"/>
                <w:highlight w:val="none"/>
                <w:u w:val="none"/>
                <w:lang w:val="en-US" w:eastAsia="zh-CN"/>
              </w:rPr>
              <w:t>全套过程文件。</w:t>
            </w:r>
          </w:p>
        </w:tc>
      </w:tr>
    </w:tbl>
    <w:p w14:paraId="1AB20D41">
      <w:pPr>
        <w:pStyle w:val="4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rPr>
      </w:pPr>
    </w:p>
    <w:p w14:paraId="541C92EE">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2" w:firstLineChars="200"/>
        <w:jc w:val="left"/>
        <w:textAlignment w:val="auto"/>
        <w:outlineLvl w:val="9"/>
        <w:rPr>
          <w:rFonts w:hint="eastAsia" w:asciiTheme="minorEastAsia" w:hAnsiTheme="minorEastAsia" w:eastAsiaTheme="minorEastAsia" w:cstheme="minorEastAsia"/>
          <w:b/>
          <w:color w:val="auto"/>
          <w:sz w:val="21"/>
          <w:szCs w:val="21"/>
          <w:highlight w:val="none"/>
          <w:lang w:val="en-US" w:eastAsia="zh-CN"/>
        </w:rPr>
      </w:pPr>
      <w:bookmarkStart w:id="195" w:name="heading_2"/>
      <w:r>
        <w:rPr>
          <w:rFonts w:hint="eastAsia" w:asciiTheme="minorEastAsia" w:hAnsiTheme="minorEastAsia" w:eastAsiaTheme="minorEastAsia" w:cstheme="minorEastAsia"/>
          <w:b/>
          <w:color w:val="auto"/>
          <w:sz w:val="21"/>
          <w:szCs w:val="21"/>
          <w:highlight w:val="none"/>
          <w:lang w:val="en-US" w:eastAsia="zh-CN"/>
        </w:rPr>
        <w:t>支付方式</w:t>
      </w:r>
      <w:bookmarkEnd w:id="195"/>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06"/>
        <w:gridCol w:w="1634"/>
        <w:gridCol w:w="5140"/>
      </w:tblGrid>
      <w:tr w14:paraId="3958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8364C7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支付次序</w:t>
            </w:r>
          </w:p>
        </w:tc>
        <w:tc>
          <w:tcPr>
            <w:tcW w:w="1634" w:type="dxa"/>
            <w:tcMar>
              <w:top w:w="60" w:type="dxa"/>
              <w:left w:w="120" w:type="dxa"/>
              <w:bottom w:w="30" w:type="dxa"/>
              <w:right w:w="120" w:type="dxa"/>
            </w:tcMar>
            <w:vAlign w:val="center"/>
          </w:tcPr>
          <w:p w14:paraId="6F0FEFF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支付节点</w:t>
            </w:r>
          </w:p>
        </w:tc>
        <w:tc>
          <w:tcPr>
            <w:tcW w:w="5140" w:type="dxa"/>
            <w:tcMar>
              <w:top w:w="60" w:type="dxa"/>
              <w:left w:w="120" w:type="dxa"/>
              <w:bottom w:w="30" w:type="dxa"/>
              <w:right w:w="120" w:type="dxa"/>
            </w:tcMar>
            <w:vAlign w:val="center"/>
          </w:tcPr>
          <w:p w14:paraId="2AEC2A4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支付条件及方式</w:t>
            </w:r>
          </w:p>
        </w:tc>
      </w:tr>
      <w:tr w14:paraId="4264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0807929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第一笔付款</w:t>
            </w:r>
          </w:p>
        </w:tc>
        <w:tc>
          <w:tcPr>
            <w:tcW w:w="1634" w:type="dxa"/>
            <w:tcMar>
              <w:top w:w="60" w:type="dxa"/>
              <w:left w:w="120" w:type="dxa"/>
              <w:bottom w:w="30" w:type="dxa"/>
              <w:right w:w="120" w:type="dxa"/>
            </w:tcMar>
            <w:vAlign w:val="center"/>
          </w:tcPr>
          <w:p w14:paraId="274A115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完成里程碑一并通过验收</w:t>
            </w:r>
          </w:p>
        </w:tc>
        <w:tc>
          <w:tcPr>
            <w:tcW w:w="5140" w:type="dxa"/>
            <w:tcMar>
              <w:top w:w="60" w:type="dxa"/>
              <w:left w:w="120" w:type="dxa"/>
              <w:bottom w:w="30" w:type="dxa"/>
              <w:right w:w="120" w:type="dxa"/>
            </w:tcMar>
            <w:vAlign w:val="center"/>
          </w:tcPr>
          <w:p w14:paraId="05B5164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完成里程碑任务一</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在乙方完成里程碑1工作后30个工作日内，乙方提交书面支付申请、原型设计文件等佐证材料以及对应增值税专用发票，甲方向乙方支付</w:t>
            </w:r>
            <w:r>
              <w:rPr>
                <w:rFonts w:hint="eastAsia" w:asciiTheme="minorEastAsia" w:hAnsiTheme="minorEastAsia" w:eastAsiaTheme="minorEastAsia" w:cstheme="minorEastAsia"/>
                <w:color w:val="auto"/>
                <w:sz w:val="21"/>
                <w:szCs w:val="21"/>
                <w:highlight w:val="none"/>
                <w:lang w:val="en-US" w:eastAsia="zh-CN"/>
              </w:rPr>
              <w:t>该项里程碑费用的95%</w:t>
            </w:r>
            <w:r>
              <w:rPr>
                <w:rFonts w:hint="eastAsia" w:asciiTheme="minorEastAsia" w:hAnsiTheme="minorEastAsia" w:eastAsiaTheme="minorEastAsia" w:cstheme="minorEastAsia"/>
                <w:color w:val="auto"/>
                <w:sz w:val="21"/>
                <w:szCs w:val="21"/>
                <w:highlight w:val="none"/>
              </w:rPr>
              <w:t>；</w:t>
            </w:r>
          </w:p>
        </w:tc>
      </w:tr>
      <w:tr w14:paraId="40D9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39620C4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第二笔付款</w:t>
            </w:r>
          </w:p>
        </w:tc>
        <w:tc>
          <w:tcPr>
            <w:tcW w:w="1634" w:type="dxa"/>
            <w:tcMar>
              <w:top w:w="60" w:type="dxa"/>
              <w:left w:w="120" w:type="dxa"/>
              <w:bottom w:w="30" w:type="dxa"/>
              <w:right w:w="120" w:type="dxa"/>
            </w:tcMar>
            <w:vAlign w:val="center"/>
          </w:tcPr>
          <w:p w14:paraId="309AF5B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完成里程碑二并通过整体验收</w:t>
            </w:r>
          </w:p>
        </w:tc>
        <w:tc>
          <w:tcPr>
            <w:tcW w:w="5140" w:type="dxa"/>
            <w:tcMar>
              <w:top w:w="60" w:type="dxa"/>
              <w:left w:w="120" w:type="dxa"/>
              <w:bottom w:w="30" w:type="dxa"/>
              <w:right w:w="120" w:type="dxa"/>
            </w:tcMar>
            <w:vAlign w:val="center"/>
          </w:tcPr>
          <w:p w14:paraId="7711CBA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完成里程碑任务二，在乙方完成里程碑2工作后30个工作日内，乙方提交书面支付申请、全套开发文件/代码/软著文件等佐证材料以及对应增值税专用发票，甲方向乙方支付</w:t>
            </w:r>
            <w:r>
              <w:rPr>
                <w:rFonts w:hint="eastAsia" w:asciiTheme="minorEastAsia" w:hAnsiTheme="minorEastAsia" w:eastAsiaTheme="minorEastAsia" w:cstheme="minorEastAsia"/>
                <w:color w:val="auto"/>
                <w:sz w:val="21"/>
                <w:szCs w:val="21"/>
                <w:highlight w:val="none"/>
                <w:lang w:val="en-US" w:eastAsia="zh-CN"/>
              </w:rPr>
              <w:t>该项里程碑费用的95%</w:t>
            </w:r>
            <w:r>
              <w:rPr>
                <w:rFonts w:hint="eastAsia" w:asciiTheme="minorEastAsia" w:hAnsiTheme="minorEastAsia" w:eastAsiaTheme="minorEastAsia" w:cstheme="minorEastAsia"/>
                <w:color w:val="auto"/>
                <w:sz w:val="21"/>
                <w:szCs w:val="21"/>
                <w:highlight w:val="none"/>
              </w:rPr>
              <w:t>；</w:t>
            </w:r>
          </w:p>
        </w:tc>
      </w:tr>
      <w:tr w14:paraId="1F48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612548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bookmarkStart w:id="196" w:name="heading_4"/>
            <w:r>
              <w:rPr>
                <w:rFonts w:hint="eastAsia" w:asciiTheme="minorEastAsia" w:hAnsiTheme="minorEastAsia" w:eastAsiaTheme="minorEastAsia" w:cstheme="minorEastAsia"/>
                <w:color w:val="auto"/>
                <w:sz w:val="21"/>
                <w:szCs w:val="21"/>
                <w:highlight w:val="none"/>
                <w:lang w:val="en-US" w:eastAsia="zh-CN"/>
              </w:rPr>
              <w:t>第三笔付款</w:t>
            </w:r>
          </w:p>
        </w:tc>
        <w:tc>
          <w:tcPr>
            <w:tcW w:w="1634" w:type="dxa"/>
            <w:tcMar>
              <w:top w:w="60" w:type="dxa"/>
              <w:left w:w="120" w:type="dxa"/>
              <w:bottom w:w="30" w:type="dxa"/>
              <w:right w:w="120" w:type="dxa"/>
            </w:tcMar>
            <w:vAlign w:val="center"/>
          </w:tcPr>
          <w:p w14:paraId="68ACBC4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质保期满</w:t>
            </w:r>
          </w:p>
        </w:tc>
        <w:tc>
          <w:tcPr>
            <w:tcW w:w="5140" w:type="dxa"/>
            <w:tcMar>
              <w:top w:w="60" w:type="dxa"/>
              <w:left w:w="120" w:type="dxa"/>
              <w:bottom w:w="30" w:type="dxa"/>
              <w:right w:w="120" w:type="dxa"/>
            </w:tcMar>
            <w:vAlign w:val="center"/>
          </w:tcPr>
          <w:p w14:paraId="49B6128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缺陷责任期12个月满后经甲方业务部门确认后30个工作日内，甲方向乙方支付剩余款项。</w:t>
            </w:r>
          </w:p>
        </w:tc>
      </w:tr>
    </w:tbl>
    <w:p w14:paraId="11A2AA9E">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2" w:firstLineChars="200"/>
        <w:jc w:val="left"/>
        <w:textAlignment w:val="auto"/>
        <w:outlineLvl w:val="9"/>
        <w:rPr>
          <w:rFonts w:hint="eastAsia" w:asciiTheme="minorEastAsia" w:hAnsiTheme="minorEastAsia" w:eastAsiaTheme="minorEastAsia" w:cstheme="minorEastAsia"/>
          <w:b/>
          <w:color w:val="auto"/>
          <w:sz w:val="21"/>
          <w:szCs w:val="21"/>
          <w:highlight w:val="none"/>
          <w:lang w:val="en-US" w:eastAsia="zh-CN"/>
        </w:rPr>
      </w:pPr>
      <w:r>
        <w:rPr>
          <w:rFonts w:hint="eastAsia" w:asciiTheme="minorEastAsia" w:hAnsiTheme="minorEastAsia" w:eastAsiaTheme="minorEastAsia" w:cstheme="minorEastAsia"/>
          <w:b/>
          <w:color w:val="auto"/>
          <w:sz w:val="21"/>
          <w:szCs w:val="21"/>
          <w:highlight w:val="none"/>
          <w:lang w:val="en-US" w:eastAsia="zh-CN"/>
        </w:rPr>
        <w:t>预计完成时间</w:t>
      </w:r>
      <w:bookmarkEnd w:id="196"/>
    </w:p>
    <w:p w14:paraId="3D4E478E">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总工期：</w:t>
      </w:r>
      <w:r>
        <w:rPr>
          <w:rFonts w:hint="eastAsia" w:asciiTheme="minorEastAsia" w:hAnsiTheme="minorEastAsia" w:eastAsiaTheme="minorEastAsia" w:cstheme="minorEastAsia"/>
          <w:color w:val="auto"/>
          <w:sz w:val="21"/>
          <w:szCs w:val="21"/>
          <w:highlight w:val="none"/>
          <w:u w:val="single"/>
          <w:lang w:val="en-US" w:eastAsia="zh-CN"/>
        </w:rPr>
        <w:t xml:space="preserve"> 90 </w:t>
      </w:r>
      <w:r>
        <w:rPr>
          <w:rFonts w:hint="eastAsia" w:asciiTheme="minorEastAsia" w:hAnsiTheme="minorEastAsia" w:eastAsiaTheme="minorEastAsia" w:cstheme="minorEastAsia"/>
          <w:color w:val="auto"/>
          <w:sz w:val="21"/>
          <w:szCs w:val="21"/>
          <w:highlight w:val="none"/>
          <w:lang w:val="en-US" w:eastAsia="zh-CN"/>
        </w:rPr>
        <w:t>个工作日。预计启动时间和预计完成时间以双方签署的正式采购合同约定为准。</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60"/>
        <w:gridCol w:w="2760"/>
        <w:gridCol w:w="2760"/>
      </w:tblGrid>
      <w:tr w14:paraId="6D5D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602B1DC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w:t>
            </w:r>
          </w:p>
        </w:tc>
        <w:tc>
          <w:tcPr>
            <w:tcW w:w="2760" w:type="dxa"/>
            <w:tcMar>
              <w:top w:w="60" w:type="dxa"/>
              <w:left w:w="120" w:type="dxa"/>
              <w:bottom w:w="30" w:type="dxa"/>
              <w:right w:w="120" w:type="dxa"/>
            </w:tcMar>
          </w:tcPr>
          <w:p w14:paraId="460B961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预计交付内容</w:t>
            </w:r>
          </w:p>
        </w:tc>
        <w:tc>
          <w:tcPr>
            <w:tcW w:w="2760" w:type="dxa"/>
            <w:tcMar>
              <w:top w:w="60" w:type="dxa"/>
              <w:left w:w="120" w:type="dxa"/>
              <w:bottom w:w="30" w:type="dxa"/>
              <w:right w:w="120" w:type="dxa"/>
            </w:tcMar>
          </w:tcPr>
          <w:p w14:paraId="29F5E0B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预计完成时间</w:t>
            </w:r>
          </w:p>
        </w:tc>
      </w:tr>
      <w:tr w14:paraId="573C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1F7E5C6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里程碑一</w:t>
            </w:r>
          </w:p>
        </w:tc>
        <w:tc>
          <w:tcPr>
            <w:tcW w:w="2760" w:type="dxa"/>
            <w:tcMar>
              <w:top w:w="60" w:type="dxa"/>
              <w:left w:w="120" w:type="dxa"/>
              <w:bottom w:w="30" w:type="dxa"/>
              <w:right w:w="120" w:type="dxa"/>
            </w:tcMar>
          </w:tcPr>
          <w:p w14:paraId="7A7B9CB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高速公路低空飞行服务系统V1.0需求规格说明书1套、原型设计文件1套以及阶段性验收报告。</w:t>
            </w:r>
          </w:p>
        </w:tc>
        <w:tc>
          <w:tcPr>
            <w:tcW w:w="2760" w:type="dxa"/>
            <w:tcMar>
              <w:top w:w="60" w:type="dxa"/>
              <w:left w:w="120" w:type="dxa"/>
              <w:bottom w:w="30" w:type="dxa"/>
              <w:right w:w="120" w:type="dxa"/>
            </w:tcMar>
          </w:tcPr>
          <w:p w14:paraId="74B3632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自合同生效之日起</w:t>
            </w:r>
            <w:r>
              <w:rPr>
                <w:rFonts w:hint="eastAsia" w:asciiTheme="minorEastAsia" w:hAnsiTheme="minorEastAsia" w:eastAsiaTheme="minorEastAsia" w:cstheme="minorEastAsia"/>
                <w:color w:val="auto"/>
                <w:sz w:val="21"/>
                <w:szCs w:val="21"/>
                <w:highlight w:val="none"/>
                <w:lang w:val="en-US" w:eastAsia="zh-CN"/>
              </w:rPr>
              <w:t>45</w:t>
            </w:r>
            <w:r>
              <w:rPr>
                <w:rFonts w:hint="eastAsia" w:asciiTheme="minorEastAsia" w:hAnsiTheme="minorEastAsia" w:eastAsiaTheme="minorEastAsia" w:cstheme="minorEastAsia"/>
                <w:color w:val="auto"/>
                <w:sz w:val="21"/>
                <w:szCs w:val="21"/>
                <w:highlight w:val="none"/>
              </w:rPr>
              <w:t>个工作日内</w:t>
            </w:r>
          </w:p>
        </w:tc>
      </w:tr>
      <w:tr w14:paraId="4807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771AB00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里程碑二</w:t>
            </w:r>
          </w:p>
        </w:tc>
        <w:tc>
          <w:tcPr>
            <w:tcW w:w="2760" w:type="dxa"/>
            <w:tcMar>
              <w:top w:w="60" w:type="dxa"/>
              <w:left w:w="120" w:type="dxa"/>
              <w:bottom w:w="30" w:type="dxa"/>
              <w:right w:w="120" w:type="dxa"/>
            </w:tcMar>
          </w:tcPr>
          <w:p w14:paraId="7D6EC3B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交付</w:t>
            </w:r>
            <w:r>
              <w:rPr>
                <w:rFonts w:hint="eastAsia" w:asciiTheme="minorEastAsia" w:hAnsiTheme="minorEastAsia" w:eastAsiaTheme="minorEastAsia" w:cstheme="minorEastAsia"/>
                <w:i w:val="0"/>
                <w:iCs w:val="0"/>
                <w:color w:val="auto"/>
                <w:sz w:val="21"/>
                <w:szCs w:val="21"/>
                <w:highlight w:val="none"/>
                <w:u w:val="none"/>
                <w:lang w:val="en-US" w:eastAsia="zh-CN"/>
              </w:rPr>
              <w:t>需求文档、设计文档、原型文件</w:t>
            </w:r>
            <w:r>
              <w:rPr>
                <w:rFonts w:hint="eastAsia" w:asciiTheme="minorEastAsia" w:hAnsiTheme="minorEastAsia" w:eastAsiaTheme="minorEastAsia" w:cstheme="minorEastAsia"/>
                <w:i w:val="0"/>
                <w:iCs w:val="0"/>
                <w:color w:val="auto"/>
                <w:sz w:val="21"/>
                <w:szCs w:val="21"/>
                <w:highlight w:val="none"/>
                <w:u w:val="none"/>
              </w:rPr>
              <w:t>、</w:t>
            </w:r>
            <w:r>
              <w:rPr>
                <w:rFonts w:hint="eastAsia" w:asciiTheme="minorEastAsia" w:hAnsiTheme="minorEastAsia" w:eastAsiaTheme="minorEastAsia" w:cstheme="minorEastAsia"/>
                <w:i w:val="0"/>
                <w:iCs w:val="0"/>
                <w:color w:val="auto"/>
                <w:sz w:val="21"/>
                <w:szCs w:val="21"/>
                <w:highlight w:val="none"/>
                <w:u w:val="none"/>
                <w:lang w:val="en-US" w:eastAsia="zh-CN"/>
              </w:rPr>
              <w:t>源代码、系统使用说明、验收报告</w:t>
            </w:r>
            <w:r>
              <w:rPr>
                <w:rFonts w:hint="eastAsia" w:asciiTheme="minorEastAsia" w:hAnsiTheme="minorEastAsia" w:eastAsiaTheme="minorEastAsia" w:cstheme="minorEastAsia"/>
                <w:i w:val="0"/>
                <w:iCs w:val="0"/>
                <w:color w:val="auto"/>
                <w:sz w:val="21"/>
                <w:szCs w:val="21"/>
                <w:highlight w:val="none"/>
                <w:u w:val="none"/>
              </w:rPr>
              <w:t>等</w:t>
            </w:r>
            <w:r>
              <w:rPr>
                <w:rFonts w:hint="eastAsia" w:asciiTheme="minorEastAsia" w:hAnsiTheme="minorEastAsia" w:eastAsiaTheme="minorEastAsia" w:cstheme="minorEastAsia"/>
                <w:i w:val="0"/>
                <w:iCs w:val="0"/>
                <w:color w:val="auto"/>
                <w:sz w:val="21"/>
                <w:szCs w:val="21"/>
                <w:highlight w:val="none"/>
                <w:u w:val="none"/>
                <w:lang w:val="en-US" w:eastAsia="zh-CN"/>
              </w:rPr>
              <w:t>全套过程文件。</w:t>
            </w:r>
          </w:p>
        </w:tc>
        <w:tc>
          <w:tcPr>
            <w:tcW w:w="2760" w:type="dxa"/>
            <w:tcMar>
              <w:top w:w="60" w:type="dxa"/>
              <w:left w:w="120" w:type="dxa"/>
              <w:bottom w:w="30" w:type="dxa"/>
              <w:right w:w="120" w:type="dxa"/>
            </w:tcMar>
          </w:tcPr>
          <w:p w14:paraId="2FBD6DC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自合同生效之日起 </w:t>
            </w:r>
            <w:r>
              <w:rPr>
                <w:rFonts w:hint="eastAsia" w:asciiTheme="minorEastAsia" w:hAnsiTheme="minorEastAsia" w:eastAsiaTheme="minorEastAsia" w:cstheme="minorEastAsia"/>
                <w:color w:val="auto"/>
                <w:sz w:val="21"/>
                <w:szCs w:val="21"/>
                <w:highlight w:val="none"/>
                <w:lang w:val="en-US" w:eastAsia="zh-CN"/>
              </w:rPr>
              <w:t>90</w:t>
            </w:r>
            <w:r>
              <w:rPr>
                <w:rFonts w:hint="eastAsia" w:asciiTheme="minorEastAsia" w:hAnsiTheme="minorEastAsia" w:eastAsiaTheme="minorEastAsia" w:cstheme="minorEastAsia"/>
                <w:color w:val="auto"/>
                <w:sz w:val="21"/>
                <w:szCs w:val="21"/>
                <w:highlight w:val="none"/>
              </w:rPr>
              <w:t>个工作日内</w:t>
            </w:r>
          </w:p>
        </w:tc>
      </w:tr>
    </w:tbl>
    <w:p w14:paraId="6A3CE392">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7" w:name="_Toc17525"/>
      <w:bookmarkStart w:id="198" w:name="_Toc24590"/>
      <w:r>
        <w:rPr>
          <w:rFonts w:hint="eastAsia" w:ascii="宋体" w:hAnsi="宋体" w:cs="宋体"/>
          <w:b/>
          <w:bCs/>
          <w:color w:val="auto"/>
          <w:kern w:val="44"/>
          <w:sz w:val="44"/>
          <w:szCs w:val="44"/>
          <w:highlight w:val="none"/>
        </w:rPr>
        <w:t xml:space="preserve">第五章  </w:t>
      </w:r>
      <w:bookmarkEnd w:id="183"/>
      <w:bookmarkEnd w:id="184"/>
      <w:bookmarkEnd w:id="185"/>
      <w:r>
        <w:rPr>
          <w:rFonts w:hint="eastAsia" w:ascii="宋体" w:hAnsi="宋体" w:cs="宋体"/>
          <w:b/>
          <w:bCs/>
          <w:color w:val="auto"/>
          <w:kern w:val="44"/>
          <w:sz w:val="44"/>
          <w:szCs w:val="44"/>
          <w:highlight w:val="none"/>
        </w:rPr>
        <w:t>合同范本</w:t>
      </w:r>
      <w:bookmarkEnd w:id="197"/>
      <w:bookmarkEnd w:id="198"/>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9"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200" w:name="_Toc27626"/>
      <w:bookmarkStart w:id="201" w:name="_Toc7992"/>
      <w:bookmarkStart w:id="202" w:name="_Toc2000413"/>
      <w:bookmarkStart w:id="203" w:name="_Toc514858709"/>
      <w:r>
        <w:rPr>
          <w:rFonts w:hint="eastAsia" w:ascii="宋体" w:hAnsi="宋体" w:cs="宋体"/>
          <w:color w:val="auto"/>
          <w:highlight w:val="none"/>
        </w:rPr>
        <w:t>第六章  竞争性比选响应文件格式</w:t>
      </w:r>
      <w:bookmarkEnd w:id="199"/>
      <w:bookmarkEnd w:id="200"/>
      <w:bookmarkEnd w:id="201"/>
      <w:bookmarkEnd w:id="202"/>
      <w:bookmarkEnd w:id="203"/>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4" w:name="_Toc513633967"/>
      <w:bookmarkStart w:id="205" w:name="_Toc514858710"/>
      <w:bookmarkStart w:id="206"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4"/>
      <w:bookmarkEnd w:id="205"/>
      <w:bookmarkEnd w:id="206"/>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6"/>
    <w:bookmarkEnd w:id="187"/>
    <w:bookmarkEnd w:id="188"/>
    <w:bookmarkEnd w:id="189"/>
    <w:bookmarkEnd w:id="190"/>
    <w:bookmarkEnd w:id="191"/>
    <w:bookmarkEnd w:id="192"/>
    <w:bookmarkEnd w:id="193"/>
    <w:p w14:paraId="357BD6A4">
      <w:pPr>
        <w:keepNext/>
        <w:keepLines/>
        <w:spacing w:line="416" w:lineRule="auto"/>
        <w:jc w:val="center"/>
        <w:rPr>
          <w:rFonts w:hint="eastAsia" w:ascii="宋体" w:hAnsi="宋体" w:cs="宋体"/>
          <w:color w:val="auto"/>
          <w:sz w:val="32"/>
          <w:szCs w:val="40"/>
          <w:highlight w:val="none"/>
        </w:rPr>
      </w:pPr>
      <w:bookmarkStart w:id="207" w:name="_Toc1368"/>
      <w:bookmarkStart w:id="208" w:name="_Toc11329273"/>
      <w:bookmarkStart w:id="209" w:name="_Toc5459"/>
      <w:bookmarkStart w:id="210" w:name="_Toc28780"/>
      <w:r>
        <w:rPr>
          <w:rFonts w:hint="eastAsia" w:ascii="宋体" w:hAnsi="宋体" w:cs="宋体"/>
          <w:color w:val="auto"/>
          <w:sz w:val="32"/>
          <w:szCs w:val="40"/>
          <w:highlight w:val="none"/>
        </w:rPr>
        <w:t>目    录</w:t>
      </w:r>
      <w:bookmarkEnd w:id="207"/>
      <w:bookmarkEnd w:id="208"/>
      <w:bookmarkEnd w:id="209"/>
      <w:bookmarkEnd w:id="210"/>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5"/>
        </w:numPr>
        <w:spacing w:before="0" w:after="0" w:line="360" w:lineRule="auto"/>
        <w:jc w:val="center"/>
        <w:rPr>
          <w:rFonts w:hint="eastAsia" w:ascii="宋体" w:hAnsi="宋体" w:eastAsia="宋体" w:cs="宋体"/>
          <w:color w:val="auto"/>
          <w:sz w:val="28"/>
          <w:highlight w:val="none"/>
        </w:rPr>
      </w:pPr>
      <w:bookmarkStart w:id="211" w:name="_Toc11439"/>
      <w:bookmarkStart w:id="212" w:name="_Toc447827053"/>
      <w:bookmarkStart w:id="213" w:name="_Toc513633969"/>
      <w:bookmarkStart w:id="214" w:name="_Toc503951048"/>
      <w:r>
        <w:rPr>
          <w:rFonts w:hint="eastAsia" w:ascii="宋体" w:hAnsi="宋体" w:eastAsia="宋体" w:cs="宋体"/>
          <w:color w:val="auto"/>
          <w:sz w:val="28"/>
          <w:highlight w:val="none"/>
        </w:rPr>
        <w:t>竞争性比选响应声明书</w:t>
      </w:r>
      <w:bookmarkEnd w:id="211"/>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5" w:name="_Toc27815"/>
      <w:bookmarkStart w:id="216" w:name="_Toc491883232"/>
    </w:p>
    <w:p w14:paraId="7A660741">
      <w:pPr>
        <w:pStyle w:val="42"/>
        <w:rPr>
          <w:color w:val="auto"/>
          <w:highlight w:val="none"/>
        </w:rPr>
      </w:pPr>
    </w:p>
    <w:p w14:paraId="373147B1">
      <w:pPr>
        <w:pStyle w:val="42"/>
        <w:rPr>
          <w:color w:val="auto"/>
          <w:highlight w:val="none"/>
        </w:rPr>
      </w:pPr>
    </w:p>
    <w:p w14:paraId="0117D19E">
      <w:pPr>
        <w:pStyle w:val="3"/>
        <w:numPr>
          <w:ilvl w:val="0"/>
          <w:numId w:val="5"/>
        </w:numPr>
        <w:spacing w:before="0" w:after="0" w:line="360" w:lineRule="auto"/>
        <w:jc w:val="center"/>
        <w:rPr>
          <w:rFonts w:hint="eastAsia" w:ascii="宋体" w:hAnsi="宋体" w:eastAsia="宋体" w:cs="宋体"/>
          <w:color w:val="auto"/>
          <w:sz w:val="28"/>
          <w:highlight w:val="none"/>
        </w:rPr>
      </w:pPr>
      <w:bookmarkStart w:id="217" w:name="_Toc15139"/>
      <w:bookmarkStart w:id="218" w:name="_Toc10197"/>
      <w:r>
        <w:rPr>
          <w:rFonts w:hint="eastAsia" w:ascii="宋体" w:hAnsi="宋体" w:eastAsia="宋体" w:cs="宋体"/>
          <w:color w:val="auto"/>
          <w:sz w:val="28"/>
          <w:highlight w:val="none"/>
        </w:rPr>
        <w:t>法定代表人身份证明或法定代表人授权委托书</w:t>
      </w:r>
      <w:bookmarkEnd w:id="215"/>
      <w:bookmarkEnd w:id="217"/>
      <w:bookmarkEnd w:id="218"/>
    </w:p>
    <w:bookmarkEnd w:id="216"/>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9" w:name="_Toc20985"/>
      <w:bookmarkStart w:id="220" w:name="_Toc14141"/>
      <w:r>
        <w:rPr>
          <w:rFonts w:hint="eastAsia" w:ascii="宋体" w:hAnsi="宋体" w:eastAsia="宋体" w:cs="宋体"/>
          <w:b/>
          <w:bCs/>
          <w:color w:val="auto"/>
          <w:sz w:val="24"/>
          <w:szCs w:val="24"/>
          <w:highlight w:val="none"/>
        </w:rPr>
        <w:t>（一）法定代表人身份证明</w:t>
      </w:r>
      <w:bookmarkEnd w:id="219"/>
      <w:bookmarkEnd w:id="220"/>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1" w:name="_Toc369531698"/>
      <w:bookmarkStart w:id="222" w:name="_Toc27897"/>
      <w:bookmarkStart w:id="223" w:name="_Toc352691662"/>
      <w:r>
        <w:rPr>
          <w:rFonts w:ascii="宋体" w:hAnsi="宋体"/>
          <w:color w:val="auto"/>
          <w:highlight w:val="none"/>
          <w:u w:val="single"/>
        </w:rPr>
        <w:t xml:space="preserve">        </w:t>
      </w:r>
      <w:r>
        <w:rPr>
          <w:rFonts w:ascii="宋体" w:hAnsi="宋体"/>
          <w:color w:val="auto"/>
          <w:highlight w:val="none"/>
        </w:rPr>
        <w:t>年</w:t>
      </w:r>
      <w:bookmarkEnd w:id="221"/>
      <w:bookmarkEnd w:id="222"/>
      <w:bookmarkEnd w:id="223"/>
      <w:r>
        <w:rPr>
          <w:rFonts w:ascii="宋体" w:hAnsi="宋体"/>
          <w:color w:val="auto"/>
          <w:highlight w:val="none"/>
        </w:rPr>
        <w:t>龄</w:t>
      </w:r>
      <w:bookmarkStart w:id="224" w:name="_Toc300835211"/>
      <w:bookmarkStart w:id="225" w:name="_Toc369531699"/>
      <w:bookmarkStart w:id="226" w:name="_Toc384308377"/>
      <w:bookmarkStart w:id="227" w:name="_Toc247514248"/>
      <w:bookmarkStart w:id="228" w:name="_Toc152045789"/>
      <w:bookmarkStart w:id="229" w:name="_Toc144974858"/>
      <w:bookmarkStart w:id="230" w:name="_Toc152042578"/>
      <w:bookmarkStart w:id="231" w:name="_Toc352691663"/>
      <w:bookmarkStart w:id="232" w:name="_Toc15573"/>
      <w:bookmarkStart w:id="233" w:name="_Toc361508754"/>
      <w:bookmarkStart w:id="234" w:name="_Toc247527829"/>
      <w:r>
        <w:rPr>
          <w:rFonts w:ascii="宋体" w:hAnsi="宋体"/>
          <w:color w:val="auto"/>
          <w:highlight w:val="none"/>
        </w:rPr>
        <w:t>：</w:t>
      </w:r>
      <w:bookmarkEnd w:id="224"/>
      <w:bookmarkEnd w:id="225"/>
      <w:bookmarkEnd w:id="226"/>
      <w:bookmarkEnd w:id="227"/>
      <w:bookmarkEnd w:id="228"/>
      <w:bookmarkEnd w:id="229"/>
      <w:bookmarkEnd w:id="230"/>
      <w:bookmarkEnd w:id="231"/>
      <w:bookmarkEnd w:id="232"/>
      <w:bookmarkEnd w:id="233"/>
      <w:bookmarkEnd w:id="234"/>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5" w:name="_Toc491883233"/>
      <w:bookmarkStart w:id="236" w:name="_Toc58"/>
      <w:bookmarkStart w:id="237" w:name="_Toc3882"/>
      <w:r>
        <w:rPr>
          <w:rFonts w:hint="eastAsia" w:ascii="宋体" w:hAnsi="宋体" w:eastAsia="宋体" w:cs="宋体"/>
          <w:b/>
          <w:bCs/>
          <w:color w:val="auto"/>
          <w:sz w:val="24"/>
          <w:szCs w:val="24"/>
          <w:highlight w:val="none"/>
        </w:rPr>
        <w:t>（二）</w:t>
      </w:r>
      <w:bookmarkEnd w:id="235"/>
      <w:r>
        <w:rPr>
          <w:rFonts w:hint="eastAsia" w:ascii="宋体" w:hAnsi="宋体" w:eastAsia="宋体" w:cs="宋体"/>
          <w:b/>
          <w:bCs/>
          <w:color w:val="auto"/>
          <w:sz w:val="24"/>
          <w:szCs w:val="24"/>
          <w:highlight w:val="none"/>
        </w:rPr>
        <w:t>法定代表人授权委托书</w:t>
      </w:r>
      <w:bookmarkEnd w:id="236"/>
      <w:bookmarkEnd w:id="237"/>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8" w:name="_Toc31983"/>
      <w:bookmarkStart w:id="239" w:name="_Toc11329275"/>
      <w:bookmarkStart w:id="240" w:name="_Toc32366"/>
      <w:r>
        <w:rPr>
          <w:rFonts w:hint="eastAsia" w:ascii="宋体" w:hAnsi="宋体" w:eastAsia="宋体" w:cs="宋体"/>
          <w:color w:val="auto"/>
          <w:sz w:val="28"/>
          <w:highlight w:val="none"/>
        </w:rPr>
        <w:t>三、</w:t>
      </w:r>
      <w:bookmarkEnd w:id="212"/>
      <w:bookmarkEnd w:id="213"/>
      <w:bookmarkEnd w:id="214"/>
      <w:bookmarkEnd w:id="238"/>
      <w:bookmarkEnd w:id="239"/>
      <w:bookmarkStart w:id="241" w:name="_Toc503951050"/>
      <w:bookmarkStart w:id="242" w:name="_Toc11329278"/>
      <w:bookmarkStart w:id="243" w:name="_Toc513633971"/>
      <w:bookmarkStart w:id="244" w:name="_Toc144974871"/>
      <w:bookmarkStart w:id="245" w:name="_Toc152045803"/>
      <w:bookmarkStart w:id="246" w:name="_Toc152042592"/>
      <w:bookmarkStart w:id="247" w:name="_Toc447827058"/>
      <w:bookmarkStart w:id="248" w:name="_Toc246997112"/>
      <w:bookmarkStart w:id="249" w:name="_Toc246996369"/>
      <w:bookmarkStart w:id="250" w:name="_Toc247085887"/>
      <w:bookmarkStart w:id="251" w:name="_Toc179632823"/>
      <w:r>
        <w:rPr>
          <w:rFonts w:hint="eastAsia" w:ascii="宋体" w:hAnsi="宋体" w:eastAsia="宋体" w:cs="宋体"/>
          <w:color w:val="auto"/>
          <w:sz w:val="28"/>
          <w:highlight w:val="none"/>
        </w:rPr>
        <w:t>报价一览表</w:t>
      </w:r>
      <w:bookmarkEnd w:id="240"/>
    </w:p>
    <w:p w14:paraId="1F1D3E7D">
      <w:pPr>
        <w:ind w:left="765"/>
        <w:jc w:val="center"/>
        <w:rPr>
          <w:rFonts w:hint="eastAsia" w:ascii="宋体" w:hAnsi="宋体" w:cs="宋体"/>
          <w:color w:val="auto"/>
          <w:szCs w:val="21"/>
          <w:highlight w:val="none"/>
        </w:rPr>
      </w:pPr>
    </w:p>
    <w:p w14:paraId="3FF314E1">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45C97BA5">
      <w:pPr>
        <w:spacing w:line="400" w:lineRule="exact"/>
        <w:ind w:firstLine="420" w:firstLineChars="200"/>
        <w:rPr>
          <w:rFonts w:hint="eastAsia" w:ascii="宋体" w:hAnsi="宋体" w:cs="宋体"/>
          <w:color w:val="auto"/>
          <w:szCs w:val="21"/>
          <w:highlight w:val="none"/>
        </w:rPr>
      </w:pPr>
    </w:p>
    <w:p w14:paraId="0FD17D4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color w:val="auto"/>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2A251E0">
      <w:pPr>
        <w:jc w:val="right"/>
        <w:rPr>
          <w:rFonts w:hint="eastAsia" w:ascii="宋体" w:hAnsi="宋体"/>
          <w:b/>
          <w:bCs/>
          <w:color w:val="auto"/>
          <w:kern w:val="0"/>
          <w:szCs w:val="21"/>
          <w:highlight w:val="none"/>
          <w:u w:val="single"/>
        </w:rPr>
      </w:pPr>
    </w:p>
    <w:p w14:paraId="482BC87B">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2" w:name="_Toc19064"/>
      <w:bookmarkStart w:id="253" w:name="_Toc18757"/>
      <w:bookmarkStart w:id="254" w:name="_Toc12910"/>
      <w:bookmarkStart w:id="255" w:name="_Toc11961"/>
      <w:bookmarkStart w:id="256" w:name="_Toc4544"/>
      <w:r>
        <w:rPr>
          <w:rFonts w:hint="eastAsia" w:ascii="宋体" w:hAnsi="宋体" w:eastAsia="宋体" w:cs="宋体"/>
          <w:color w:val="auto"/>
          <w:sz w:val="28"/>
          <w:highlight w:val="none"/>
        </w:rPr>
        <w:t>四、资格审查资料</w:t>
      </w:r>
      <w:bookmarkEnd w:id="241"/>
      <w:bookmarkEnd w:id="242"/>
      <w:bookmarkEnd w:id="243"/>
      <w:bookmarkEnd w:id="252"/>
      <w:bookmarkEnd w:id="253"/>
      <w:bookmarkEnd w:id="254"/>
      <w:bookmarkEnd w:id="255"/>
      <w:bookmarkEnd w:id="256"/>
    </w:p>
    <w:bookmarkEnd w:id="244"/>
    <w:bookmarkEnd w:id="245"/>
    <w:bookmarkEnd w:id="246"/>
    <w:bookmarkEnd w:id="247"/>
    <w:bookmarkEnd w:id="248"/>
    <w:bookmarkEnd w:id="249"/>
    <w:bookmarkEnd w:id="250"/>
    <w:bookmarkEnd w:id="251"/>
    <w:p w14:paraId="616B92E2">
      <w:pPr>
        <w:jc w:val="center"/>
        <w:rPr>
          <w:rFonts w:hint="eastAsia" w:ascii="宋体" w:hAnsi="宋体" w:cs="宋体"/>
          <w:b/>
          <w:bCs/>
          <w:color w:val="auto"/>
          <w:sz w:val="28"/>
          <w:highlight w:val="none"/>
        </w:rPr>
      </w:pPr>
      <w:bookmarkStart w:id="257" w:name="_Toc513633974"/>
      <w:bookmarkStart w:id="258" w:name="_Toc503951058"/>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9"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9"/>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60" w:name="业绩要求2"/>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260"/>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color w:val="auto"/>
                <w:szCs w:val="21"/>
                <w:highlight w:val="none"/>
              </w:rPr>
            </w:pPr>
            <w:bookmarkStart w:id="261" w:name="主要管理人员要求1"/>
            <w:r>
              <w:rPr>
                <w:rFonts w:hint="eastAsia" w:ascii="宋体" w:hAnsi="宋体" w:cs="宋体"/>
                <w:color w:val="auto"/>
                <w:szCs w:val="21"/>
                <w:highlight w:val="none"/>
              </w:rPr>
              <w:t>报价人承诺拟派1名项目负责人为本项目服务。</w:t>
            </w:r>
            <w:bookmarkEnd w:id="261"/>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bookmarkStart w:id="262" w:name="其他人员要求1"/>
            <w:r>
              <w:rPr>
                <w:rFonts w:hint="eastAsia" w:ascii="宋体" w:hAnsi="宋体" w:cs="宋体"/>
                <w:color w:val="auto"/>
                <w:szCs w:val="21"/>
                <w:highlight w:val="none"/>
              </w:rPr>
              <w:t>报价人承诺拟派</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名及以上软件开发人员为本项目服务。</w:t>
            </w:r>
            <w:bookmarkEnd w:id="262"/>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7"/>
        <w:rPr>
          <w:rFonts w:hint="eastAsia" w:ascii="宋体" w:hAnsi="宋体" w:cs="宋体"/>
          <w:color w:val="auto"/>
          <w:sz w:val="28"/>
          <w:highlight w:val="none"/>
        </w:rPr>
      </w:pPr>
    </w:p>
    <w:p w14:paraId="034ECCAA">
      <w:pPr>
        <w:pStyle w:val="17"/>
        <w:rPr>
          <w:rFonts w:hint="eastAsia" w:ascii="宋体" w:hAnsi="宋体" w:cs="宋体"/>
          <w:color w:val="auto"/>
          <w:sz w:val="28"/>
          <w:highlight w:val="none"/>
        </w:rPr>
      </w:pPr>
    </w:p>
    <w:p w14:paraId="18DF373C">
      <w:pPr>
        <w:pStyle w:val="17"/>
        <w:rPr>
          <w:rFonts w:hint="eastAsia" w:ascii="宋体" w:hAnsi="宋体" w:cs="宋体"/>
          <w:color w:val="auto"/>
          <w:sz w:val="28"/>
          <w:highlight w:val="none"/>
        </w:rPr>
      </w:pPr>
    </w:p>
    <w:p w14:paraId="21DD2613">
      <w:pPr>
        <w:pStyle w:val="17"/>
        <w:rPr>
          <w:rFonts w:hint="eastAsia" w:ascii="宋体" w:hAnsi="宋体" w:cs="宋体"/>
          <w:color w:val="auto"/>
          <w:sz w:val="28"/>
          <w:highlight w:val="none"/>
        </w:rPr>
      </w:pPr>
    </w:p>
    <w:p w14:paraId="62704E4F">
      <w:pPr>
        <w:pStyle w:val="17"/>
        <w:rPr>
          <w:rFonts w:hint="eastAsia" w:ascii="宋体" w:hAnsi="宋体" w:cs="宋体"/>
          <w:color w:val="auto"/>
          <w:sz w:val="28"/>
          <w:highlight w:val="none"/>
        </w:rPr>
      </w:pPr>
    </w:p>
    <w:p w14:paraId="4F2C5F33">
      <w:pPr>
        <w:pStyle w:val="17"/>
        <w:rPr>
          <w:rFonts w:hint="eastAsia" w:ascii="宋体" w:hAnsi="宋体" w:cs="宋体"/>
          <w:color w:val="auto"/>
          <w:sz w:val="28"/>
          <w:highlight w:val="none"/>
        </w:rPr>
      </w:pPr>
    </w:p>
    <w:p w14:paraId="3123AD0E">
      <w:pPr>
        <w:pStyle w:val="17"/>
        <w:rPr>
          <w:rFonts w:hint="eastAsia" w:ascii="宋体" w:hAnsi="宋体" w:cs="宋体"/>
          <w:color w:val="auto"/>
          <w:sz w:val="28"/>
          <w:highlight w:val="none"/>
        </w:rPr>
      </w:pPr>
    </w:p>
    <w:p w14:paraId="14A9698C">
      <w:pPr>
        <w:pStyle w:val="17"/>
        <w:rPr>
          <w:rFonts w:hint="eastAsia" w:ascii="宋体" w:hAnsi="宋体" w:cs="宋体"/>
          <w:color w:val="auto"/>
          <w:sz w:val="28"/>
          <w:highlight w:val="none"/>
        </w:rPr>
      </w:pPr>
    </w:p>
    <w:p w14:paraId="496D02F5">
      <w:pPr>
        <w:pStyle w:val="17"/>
        <w:rPr>
          <w:rFonts w:hint="eastAsia" w:ascii="宋体" w:hAnsi="宋体" w:cs="宋体"/>
          <w:color w:val="auto"/>
          <w:sz w:val="28"/>
          <w:highlight w:val="none"/>
        </w:rPr>
      </w:pPr>
    </w:p>
    <w:p w14:paraId="7631D70D">
      <w:pPr>
        <w:pStyle w:val="17"/>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63" w:name="_Toc16139"/>
      <w:bookmarkStart w:id="264" w:name="_Toc7326"/>
      <w:r>
        <w:rPr>
          <w:rFonts w:hint="eastAsia" w:ascii="宋体" w:hAnsi="宋体" w:eastAsia="宋体" w:cs="宋体"/>
          <w:color w:val="auto"/>
          <w:sz w:val="28"/>
          <w:highlight w:val="none"/>
        </w:rPr>
        <w:t>五、报价人承诺</w:t>
      </w:r>
      <w:bookmarkEnd w:id="263"/>
      <w:bookmarkEnd w:id="264"/>
    </w:p>
    <w:p w14:paraId="6252CEFA">
      <w:pPr>
        <w:pStyle w:val="17"/>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65" w:name="_Toc22594"/>
      <w:bookmarkStart w:id="266" w:name="_Toc16043"/>
      <w:r>
        <w:rPr>
          <w:rFonts w:hint="eastAsia" w:ascii="宋体" w:hAnsi="宋体" w:cs="宋体"/>
          <w:b/>
          <w:bCs/>
          <w:color w:val="auto"/>
          <w:kern w:val="0"/>
          <w:sz w:val="28"/>
          <w:szCs w:val="32"/>
          <w:highlight w:val="none"/>
        </w:rPr>
        <w:t>六、报价人其他资料</w:t>
      </w:r>
      <w:bookmarkEnd w:id="265"/>
      <w:bookmarkEnd w:id="266"/>
    </w:p>
    <w:p w14:paraId="17DAB8DB">
      <w:pPr>
        <w:pStyle w:val="17"/>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7"/>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7" w:name="OLE_LINK4"/>
      <w:r>
        <w:rPr>
          <w:rFonts w:hint="eastAsia" w:ascii="宋体" w:hAnsi="宋体" w:cs="宋体"/>
          <w:b/>
          <w:bCs/>
          <w:color w:val="auto"/>
          <w:kern w:val="0"/>
          <w:sz w:val="28"/>
          <w:szCs w:val="32"/>
          <w:highlight w:val="none"/>
        </w:rPr>
        <w:t>（三）商务部分</w:t>
      </w:r>
    </w:p>
    <w:bookmarkEnd w:id="267"/>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8" w:name="_Toc32475"/>
      <w:bookmarkStart w:id="269" w:name="_Toc14007"/>
      <w:r>
        <w:rPr>
          <w:rFonts w:hint="eastAsia" w:ascii="宋体" w:hAnsi="宋体" w:cs="宋体"/>
          <w:color w:val="auto"/>
          <w:kern w:val="2"/>
          <w:sz w:val="21"/>
          <w:szCs w:val="21"/>
          <w:highlight w:val="none"/>
          <w:lang w:bidi="ar"/>
        </w:rPr>
        <w:t>报价合理性说明</w:t>
      </w:r>
      <w:bookmarkEnd w:id="268"/>
      <w:bookmarkEnd w:id="269"/>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7"/>
        <w:rPr>
          <w:color w:val="auto"/>
          <w:highlight w:val="none"/>
        </w:rPr>
      </w:pPr>
    </w:p>
    <w:p w14:paraId="07D3CC1E">
      <w:pPr>
        <w:rPr>
          <w:rFonts w:hint="eastAsia" w:ascii="宋体" w:hAnsi="宋体" w:cs="宋体"/>
          <w:color w:val="auto"/>
          <w:sz w:val="28"/>
          <w:highlight w:val="none"/>
        </w:rPr>
      </w:pPr>
    </w:p>
    <w:bookmarkEnd w:id="257"/>
    <w:bookmarkEnd w:id="258"/>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9B56DA2-492B-4543-9076-365095F566D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17CDB2F9-8B30-455D-AC19-64339115112C}"/>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D879D434-DB1E-4694-9B6F-FFD094343EAF}"/>
  </w:font>
  <w:font w:name="方正小标宋_GBK">
    <w:panose1 w:val="03000509000000000000"/>
    <w:charset w:val="86"/>
    <w:family w:val="script"/>
    <w:pitch w:val="default"/>
    <w:sig w:usb0="00000001" w:usb1="080E0000" w:usb2="00000000" w:usb3="00000000" w:csb0="00040000" w:csb1="00000000"/>
    <w:embedRegular r:id="rId4" w:fontKey="{BA2E9685-5C81-4346-8929-5BB3BF2F83AD}"/>
  </w:font>
  <w:font w:name="仿宋">
    <w:panose1 w:val="02010609060101010101"/>
    <w:charset w:val="86"/>
    <w:family w:val="modern"/>
    <w:pitch w:val="default"/>
    <w:sig w:usb0="800002BF" w:usb1="38CF7CFA" w:usb2="00000016" w:usb3="00000000" w:csb0="00040001" w:csb1="00000000"/>
    <w:embedRegular r:id="rId5" w:fontKey="{18347F55-7279-4E50-B314-9DB5C5775A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7"/>
      </w:rPr>
    </w:pPr>
    <w:r>
      <w:fldChar w:fldCharType="begin"/>
    </w:r>
    <w:r>
      <w:rPr>
        <w:rStyle w:val="47"/>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F7D6555A"/>
    <w:multiLevelType w:val="singleLevel"/>
    <w:tmpl w:val="F7D6555A"/>
    <w:lvl w:ilvl="0" w:tentative="0">
      <w:start w:val="3"/>
      <w:numFmt w:val="chineseCounting"/>
      <w:suff w:val="nothing"/>
      <w:lvlText w:val="%1、"/>
      <w:lvlJc w:val="left"/>
      <w:rPr>
        <w:rFonts w:hint="eastAsia"/>
      </w:rPr>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0A6DA9"/>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1596F"/>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6E2D2D"/>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2FFA5868"/>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D063A1"/>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DF3E76"/>
    <w:rsid w:val="4DE50C0B"/>
    <w:rsid w:val="4DF052D0"/>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D42DE5"/>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10C31"/>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41</Pages>
  <Words>284</Words>
  <Characters>314</Characters>
  <Lines>139</Lines>
  <Paragraphs>39</Paragraphs>
  <TotalTime>12</TotalTime>
  <ScaleCrop>false</ScaleCrop>
  <LinksUpToDate>false</LinksUpToDate>
  <CharactersWithSpaces>367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2026-09-03T02:43:19Z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